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Default="002142CF" w:rsidP="004D1FDB">
      <w:pPr>
        <w:pStyle w:val="Title"/>
        <w:jc w:val="center"/>
      </w:pPr>
      <w:r>
        <w:rPr>
          <w:b/>
          <w:noProof/>
          <w:lang w:val="cy-GB" w:bidi="cy-GB"/>
        </w:rPr>
        <w:drawing>
          <wp:anchor distT="0" distB="0" distL="114300" distR="114300" simplePos="0" relativeHeight="251658240" behindDoc="0" locked="0" layoutInCell="1" allowOverlap="1" wp14:anchorId="39FD831A" wp14:editId="0E112B29">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646008B" w:rsidR="004D1FDB" w:rsidRDefault="00766B83" w:rsidP="003915AD">
      <w:pPr>
        <w:pStyle w:val="Title"/>
        <w:jc w:val="center"/>
      </w:pPr>
      <w:r>
        <w:rPr>
          <w:lang w:val="cy-GB" w:bidi="cy-GB"/>
        </w:rPr>
        <w:t>Datganiad Canlyniadau Graddau</w:t>
      </w:r>
    </w:p>
    <w:p w14:paraId="37CA90FE" w14:textId="184E7FAC" w:rsidR="00437A6E" w:rsidRPr="00437A6E" w:rsidRDefault="00437A6E" w:rsidP="00437A6E"/>
    <w:p w14:paraId="71293EE8" w14:textId="77777777" w:rsidR="00437A6E" w:rsidRPr="00437A6E" w:rsidRDefault="00437A6E" w:rsidP="00437A6E">
      <w:r w:rsidRPr="00437A6E">
        <w:rPr>
          <w:noProof/>
          <w:lang w:val="cy-GB" w:bidi="cy-GB"/>
        </w:rPr>
        <w:drawing>
          <wp:inline distT="0" distB="0" distL="0" distR="0" wp14:anchorId="49582C1D" wp14:editId="58EA158E">
            <wp:extent cx="291846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437A6E">
        <w:rPr>
          <w:b/>
          <w:noProof/>
          <w:lang w:val="cy-GB" w:bidi="cy-GB"/>
        </w:rPr>
        <w:drawing>
          <wp:inline distT="0" distB="0" distL="0" distR="0" wp14:anchorId="7F9CB4A1" wp14:editId="5787F33A">
            <wp:extent cx="2537185" cy="74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565F33EE" w14:textId="77777777" w:rsidR="00437A6E" w:rsidRPr="00437A6E" w:rsidRDefault="00437A6E" w:rsidP="00437A6E">
      <w:pPr>
        <w:rPr>
          <w:b/>
          <w:bCs/>
          <w:u w:val="single"/>
        </w:rPr>
      </w:pPr>
    </w:p>
    <w:p w14:paraId="5662D2E2" w14:textId="77777777" w:rsidR="00437A6E" w:rsidRPr="00437A6E" w:rsidRDefault="00437A6E" w:rsidP="00D60A96">
      <w:pPr>
        <w:pStyle w:val="Heading1"/>
      </w:pPr>
      <w:r w:rsidRPr="00437A6E">
        <w:rPr>
          <w:lang w:val="cy-GB" w:bidi="cy-GB"/>
        </w:rPr>
        <w:t>Cyflwyniad</w:t>
      </w:r>
    </w:p>
    <w:p w14:paraId="284116C6" w14:textId="77777777" w:rsidR="00437A6E" w:rsidRPr="00437A6E" w:rsidRDefault="00437A6E" w:rsidP="00437A6E">
      <w:r w:rsidRPr="00437A6E">
        <w:rPr>
          <w:lang w:val="cy-GB" w:bidi="cy-GB"/>
        </w:rPr>
        <w:t>Mae'r Datganiad Canlyniadau Gradd hwn yn ffurfio rhan flynyddol o fusnes craidd Prifysgol Metropolitan Caerdydd. Mae'n nodi sut mae'r sefydliad yn cynnal safonau academaidd ac yn diogelu gwerth ei gymwysterau. Mae'n dangos:</w:t>
      </w:r>
    </w:p>
    <w:p w14:paraId="64136845" w14:textId="77777777" w:rsidR="00437A6E" w:rsidRPr="00437A6E" w:rsidRDefault="00437A6E" w:rsidP="00437A6E">
      <w:pPr>
        <w:numPr>
          <w:ilvl w:val="0"/>
          <w:numId w:val="36"/>
        </w:numPr>
      </w:pPr>
      <w:r w:rsidRPr="00437A6E">
        <w:rPr>
          <w:lang w:val="cy-GB" w:bidi="cy-GB"/>
        </w:rPr>
        <w:t>Mae gan Fwrdd y Llywodraethwyr hyder bod y trefniadau sydd ar waith yn diogelu gwerth cymwysterau'r Brifysgol.</w:t>
      </w:r>
    </w:p>
    <w:p w14:paraId="5793FDB3" w14:textId="5A7DAC6D" w:rsidR="00437A6E" w:rsidRPr="00437A6E" w:rsidRDefault="00437A6E" w:rsidP="00437A6E">
      <w:pPr>
        <w:numPr>
          <w:ilvl w:val="0"/>
          <w:numId w:val="36"/>
        </w:numPr>
      </w:pPr>
      <w:r w:rsidRPr="00437A6E">
        <w:rPr>
          <w:lang w:val="cy-GB" w:bidi="cy-GB"/>
        </w:rPr>
        <w:t xml:space="preserve">Gall Prifysgol Metropolitan Caerdydd roi sicrwydd i Medr bod y Brifysgol yn bodloni safonau gradd cenedlaethol.  </w:t>
      </w:r>
    </w:p>
    <w:p w14:paraId="6378A5AD" w14:textId="2B0BE0BF" w:rsidR="00437A6E" w:rsidRPr="00437A6E" w:rsidRDefault="00437A6E" w:rsidP="00437A6E">
      <w:pPr>
        <w:numPr>
          <w:ilvl w:val="0"/>
          <w:numId w:val="36"/>
        </w:numPr>
      </w:pPr>
      <w:r w:rsidRPr="00437A6E">
        <w:rPr>
          <w:lang w:val="cy-GB" w:bidi="cy-GB"/>
        </w:rPr>
        <w:t>Mae dulliau'r Brifysgol o gyfrifo dosbarthiadau gradd israddedig wedi bod ar waith ers 2014 ac maent yn rhan o fframwaith polisi a rheoleiddio sefydlog.</w:t>
      </w:r>
    </w:p>
    <w:p w14:paraId="2678BC09" w14:textId="77777777" w:rsidR="00437A6E" w:rsidRPr="00437A6E" w:rsidRDefault="00437A6E" w:rsidP="00437A6E">
      <w:pPr>
        <w:numPr>
          <w:ilvl w:val="0"/>
          <w:numId w:val="36"/>
        </w:numPr>
      </w:pPr>
      <w:r w:rsidRPr="00437A6E">
        <w:rPr>
          <w:lang w:val="cy-GB" w:bidi="cy-GB"/>
        </w:rPr>
        <w:t>Mae'r Brifysgol yn parhau i ganolbwyntio'n strategol ar strategaethau addysgu, dysgu ac asesu clir a chyraeddadwy, gyda'r bwriad o arfogi myfyrwyr ag ystod o wybodaeth a sgiliau proffesiynol pwnc-benodol.</w:t>
      </w:r>
    </w:p>
    <w:p w14:paraId="00D2651D" w14:textId="77777777" w:rsidR="00437A6E" w:rsidRPr="00437A6E" w:rsidRDefault="00437A6E" w:rsidP="00437A6E"/>
    <w:p w14:paraId="227DB3B9" w14:textId="77777777" w:rsidR="00437A6E" w:rsidRPr="0012656C" w:rsidRDefault="00437A6E" w:rsidP="00D60A96">
      <w:pPr>
        <w:pStyle w:val="Heading2"/>
        <w:rPr>
          <w:b/>
          <w:bCs/>
        </w:rPr>
      </w:pPr>
      <w:r w:rsidRPr="0012656C">
        <w:rPr>
          <w:b/>
          <w:lang w:val="cy-GB" w:bidi="cy-GB"/>
        </w:rPr>
        <w:t>Proffil Dosbarthu Gradd Sefydliadol</w:t>
      </w:r>
    </w:p>
    <w:p w14:paraId="5F45C6B9" w14:textId="30BA9A6C" w:rsidR="005C7C0C" w:rsidRPr="00B81E2C" w:rsidRDefault="00012D79" w:rsidP="00E57028">
      <w:r w:rsidRPr="00B81E2C">
        <w:rPr>
          <w:lang w:val="cy-GB" w:bidi="cy-GB"/>
        </w:rPr>
        <w:t xml:space="preserve">Cynyddodd cyfran y myfyrwyr Metropolitan Caerdydd a gyflawnodd radd anrhydedd Dosbarth Cyntaf neu Ddosbarth Uwch (y cyfeirir ati fel 'Anrhydedd Da') rhwng blynyddoedd academaidd 2017/18 i 2020/21, gan gyrraedd uchafbwynt o 84.5% yn 2020/21. Yna gostyngodd yn 2020/21 i 76.7% a gostyngodd eto 7.6 pwynt canran yn 2022/23 i 69.1% (Tabl 1). </w:t>
      </w:r>
    </w:p>
    <w:p w14:paraId="2176C101" w14:textId="13BE5FAA" w:rsidR="00E57028" w:rsidRDefault="000B330A" w:rsidP="00E57028">
      <w:r>
        <w:rPr>
          <w:lang w:val="cy-GB" w:bidi="cy-GB"/>
        </w:rPr>
        <w:t>Set ddata 2022/23 yw'r cyntaf i gael ei effeithio lleiaf posibl gan nodweddion net diogelwch mewnol Covid-19. Mae'n fwy tebyg i'r set ddata ar gyfer 2018/19, sef y flwyddyn olaf o ganlyniadau cyn cyflwyno mesurau sy'n gysylltiedig â Covid-19.</w:t>
      </w:r>
    </w:p>
    <w:p w14:paraId="06EBDF57" w14:textId="77777777" w:rsidR="00640EC4" w:rsidRDefault="00640EC4" w:rsidP="00640EC4">
      <w:r w:rsidRPr="00CB77BC">
        <w:rPr>
          <w:lang w:val="cy-GB" w:bidi="cy-GB"/>
        </w:rPr>
        <w:t xml:space="preserve">Mae Tabl 1 yn dangos proffil 'Anrhydedd Da' ar gyfer Prifysgol Metropolitan Caerdydd ar gyfer y blynyddoedd academaidd </w:t>
      </w:r>
      <w:bookmarkStart w:id="0" w:name="_Hlk146110157"/>
      <w:r w:rsidRPr="00CB77BC">
        <w:rPr>
          <w:lang w:val="cy-GB" w:bidi="cy-GB"/>
        </w:rPr>
        <w:t>2018/19 i 2022/2</w:t>
      </w:r>
      <w:bookmarkEnd w:id="0"/>
      <w:r w:rsidRPr="00CB77BC">
        <w:rPr>
          <w:lang w:val="cy-GB" w:bidi="cy-GB"/>
        </w:rPr>
        <w:t>3.</w:t>
      </w:r>
    </w:p>
    <w:p w14:paraId="21E3BAEA" w14:textId="77777777" w:rsidR="00640EC4" w:rsidRPr="00437A6E" w:rsidRDefault="00640EC4" w:rsidP="00640EC4"/>
    <w:p w14:paraId="3886603A" w14:textId="77777777" w:rsidR="00640EC4" w:rsidRPr="00437A6E" w:rsidRDefault="00640EC4" w:rsidP="00640EC4">
      <w:r w:rsidRPr="00437A6E">
        <w:rPr>
          <w:lang w:val="cy-GB" w:bidi="cy-GB"/>
        </w:rPr>
        <w:t>Tabl 1. Proffil Anrhydedd Da Prifysgol Metropolitan Caerdydd (2018/19 – 2022/23).</w:t>
      </w:r>
    </w:p>
    <w:p w14:paraId="1817F12A" w14:textId="2D613320" w:rsidR="00640EC4" w:rsidRDefault="00640EC4" w:rsidP="00E57028">
      <w:r w:rsidRPr="002C1253">
        <w:rPr>
          <w:rFonts w:cs="Arial"/>
          <w:noProof/>
          <w:lang w:val="cy-GB" w:bidi="cy-GB"/>
        </w:rPr>
        <w:lastRenderedPageBreak/>
        <w:drawing>
          <wp:inline distT="0" distB="0" distL="0" distR="0" wp14:anchorId="04F3305D" wp14:editId="6A1C33E9">
            <wp:extent cx="5731510" cy="2263775"/>
            <wp:effectExtent l="0" t="0" r="2540" b="3175"/>
            <wp:docPr id="1952307043" name="Picture 1" descr="A graph showing the University's good honours profile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07043" name="Picture 1" descr="A graph showing the University's good honours profile between the 2018/19 and 2022/23 academic years."/>
                    <pic:cNvPicPr/>
                  </pic:nvPicPr>
                  <pic:blipFill>
                    <a:blip r:embed="rId15"/>
                    <a:stretch>
                      <a:fillRect/>
                    </a:stretch>
                  </pic:blipFill>
                  <pic:spPr>
                    <a:xfrm>
                      <a:off x="0" y="0"/>
                      <a:ext cx="5731510" cy="2263775"/>
                    </a:xfrm>
                    <a:prstGeom prst="rect">
                      <a:avLst/>
                    </a:prstGeom>
                  </pic:spPr>
                </pic:pic>
              </a:graphicData>
            </a:graphic>
          </wp:inline>
        </w:drawing>
      </w:r>
    </w:p>
    <w:p w14:paraId="34B699C6" w14:textId="77777777" w:rsidR="008E5F9F" w:rsidRDefault="008E5F9F" w:rsidP="00437A6E">
      <w:pPr>
        <w:rPr>
          <w:rFonts w:cs="Arial"/>
          <w:szCs w:val="24"/>
        </w:rPr>
      </w:pPr>
    </w:p>
    <w:p w14:paraId="1487A7B4" w14:textId="040046A4" w:rsidR="00437A6E" w:rsidRPr="00103140" w:rsidRDefault="003448E2" w:rsidP="00437A6E">
      <w:pPr>
        <w:rPr>
          <w:rStyle w:val="Hyperlink"/>
        </w:rPr>
      </w:pPr>
      <w:r w:rsidRPr="009B3671">
        <w:rPr>
          <w:rFonts w:cs="Arial"/>
          <w:szCs w:val="24"/>
          <w:lang w:val="cy-GB" w:bidi="cy-GB"/>
        </w:rPr>
        <w:t xml:space="preserve">Gweithredodd sefydliadau ledled y DU bolisïau rhwyd ddiogelwch amrywiol yn ystod 2019/20 a 2020/21 ac roedd hyn yn cyd-daro â chynnydd ar draws y sector mewn canlyniadau Anrhydedd Da. </w:t>
      </w:r>
      <w:r w:rsidR="00F3577A" w:rsidRPr="00103140">
        <w:rPr>
          <w:lang w:val="cy-GB" w:bidi="cy-GB"/>
        </w:rPr>
        <w:t xml:space="preserve">Dilynwyd y cynnydd hwn gan ostyngiad dilynol yng nghyfanswm y sector. O 82% yn 2020/21, gostyngodd i 79% yn 2021/22 i 78% yn 2022/23. Roedd gostyngiad cyffredinol yn y sector yng nghanran graddau anrhydedd Dosbarth Cyntaf o 32% yn 2021/22 i 30% yn 2022/23. Cynyddodd graddau anrhydedd yr Ail Ddosbarth Uchaf ychydig o 47% yn 2021/22 i 48% yn 2022/23 </w:t>
      </w:r>
      <w:bookmarkStart w:id="1" w:name="_Hlk147304928"/>
      <w:r w:rsidR="00437A6E" w:rsidRPr="00103140">
        <w:rPr>
          <w:lang w:val="cy-GB" w:bidi="cy-GB"/>
        </w:rPr>
        <w:fldChar w:fldCharType="begin"/>
      </w:r>
      <w:r w:rsidR="00437A6E" w:rsidRPr="00103140">
        <w:rPr>
          <w:lang w:val="cy-GB" w:bidi="cy-GB"/>
        </w:rPr>
        <w:instrText>HYPERLINK "https://www.hesa.ac.uk/data-and-analysis/students/outcomes" \l "classifications"</w:instrText>
      </w:r>
      <w:r w:rsidR="00BF67E5" w:rsidRPr="00103140">
        <w:rPr>
          <w:lang w:val="cy-GB" w:bidi="cy-GB"/>
        </w:rPr>
      </w:r>
      <w:r w:rsidR="00437A6E" w:rsidRPr="00103140">
        <w:rPr>
          <w:lang w:val="cy-GB" w:bidi="cy-GB"/>
        </w:rPr>
        <w:fldChar w:fldCharType="separate"/>
      </w:r>
      <w:r w:rsidR="00437A6E" w:rsidRPr="00103140">
        <w:rPr>
          <w:rStyle w:val="Hyperlink"/>
          <w:lang w:val="cy-GB" w:bidi="cy-GB"/>
        </w:rPr>
        <w:t>(HESA (2024).</w:t>
      </w:r>
      <w:r w:rsidR="00BF67E5">
        <w:rPr>
          <w:rStyle w:val="Hyperlink"/>
          <w:lang w:val="cy-GB" w:bidi="cy-GB"/>
        </w:rPr>
        <w:t xml:space="preserve"> </w:t>
      </w:r>
      <w:r w:rsidR="001072F4">
        <w:rPr>
          <w:rFonts w:cs="Arial"/>
          <w:szCs w:val="24"/>
          <w:lang w:val="cy-GB" w:bidi="cy-GB"/>
        </w:rPr>
        <w:t xml:space="preserve">Roedd y ganran hon yn unol â lefelau cyn Covid-19. Yn y cyfamser, roedd Anrhydeddau Dosbarth Cyntaf (30%) yn dal i fod yn uwch na'r lefelau a gyflawnwyd cyn Covid-19 (28%).  </w:t>
      </w:r>
    </w:p>
    <w:p w14:paraId="6421180F" w14:textId="7DE9DDFA" w:rsidR="00437A6E" w:rsidRPr="00437A6E" w:rsidRDefault="00437A6E" w:rsidP="00437A6E">
      <w:r w:rsidRPr="00103140">
        <w:rPr>
          <w:lang w:val="cy-GB" w:bidi="cy-GB"/>
        </w:rPr>
        <w:fldChar w:fldCharType="end"/>
      </w:r>
      <w:bookmarkEnd w:id="1"/>
    </w:p>
    <w:p w14:paraId="64A4D2EF" w14:textId="45E6F1B1" w:rsidR="00437A6E" w:rsidRPr="0012656C" w:rsidRDefault="001A1F7E" w:rsidP="00D60A96">
      <w:pPr>
        <w:pStyle w:val="Heading2"/>
        <w:rPr>
          <w:b/>
          <w:bCs/>
        </w:rPr>
      </w:pPr>
      <w:r w:rsidRPr="0012656C">
        <w:rPr>
          <w:b/>
          <w:lang w:val="cy-GB" w:bidi="cy-GB"/>
        </w:rPr>
        <w:t>Blwyddyn olaf o liniaru eithriadol oherwydd pandemig Covid-19</w:t>
      </w:r>
    </w:p>
    <w:p w14:paraId="1F400653" w14:textId="21CD88DF" w:rsidR="00437A6E" w:rsidRPr="009B3671" w:rsidRDefault="00437A6E" w:rsidP="00437A6E">
      <w:r w:rsidRPr="009B3671">
        <w:rPr>
          <w:lang w:val="cy-GB" w:bidi="cy-GB"/>
        </w:rPr>
        <w:t xml:space="preserve">Yn gyffredin â llawer o'r sector Addysg Uwch, cyflwynodd Prifysgol Metropolitan Caerdydd ystod o fesurau i gefnogi lles myfyrwyr a chyflawniad academaidd yn ystod pandemig Covid-19. Fodd bynnag, byddai myfyrwyr sy'n graddio o raglen anrhydedd tair blynedd ym mlwyddyn academaidd 2022/23 ond wedi cael eu haddysgu a'u hasesu ar Lefel 4 o dan y mesurau hyn. Gan nad yw algorithmau dosbarthu graddau Prifysgol Metropolitan Caerdydd yn cynnwys marciau Lefel 4, ni fyddai'r mesurau hyn wedi effeithio ar ganlyniadau a gyflawnwyd yn ddiweddarach ar Lefelau 5 a 6. Yn hytrach, aseswyd y rhain o dan safon </w:t>
      </w:r>
      <w:hyperlink r:id="rId16" w:history="1">
        <w:r w:rsidRPr="009B3671">
          <w:rPr>
            <w:rStyle w:val="Hyperlink"/>
            <w:lang w:val="cy-GB" w:bidi="cy-GB"/>
          </w:rPr>
          <w:t>rheoliadau academaidd</w:t>
        </w:r>
      </w:hyperlink>
      <w:r w:rsidRPr="009B3671">
        <w:rPr>
          <w:lang w:val="cy-GB" w:bidi="cy-GB"/>
        </w:rPr>
        <w:t xml:space="preserve"> y Brifysgol. Dim ond myfyrwyr unigol a oedd wedi bod yn llusgo modiwl neu fodiwlau a aseswyd o dan liniaru eithriadol blaenorol y Brifysgol oherwydd pandemig Covid-19 a fyddai'n cael canlyniadau a gwmpesir gan bolisi rhwyd ddiogelwch y Brifysgol (fel y nodir yn Natganiadau Canlyniadau Graddau blaenorol).</w:t>
      </w:r>
    </w:p>
    <w:p w14:paraId="7B644207" w14:textId="77777777" w:rsidR="006300A9" w:rsidRDefault="008506DA" w:rsidP="009D66D3">
      <w:pPr>
        <w:spacing w:after="200" w:line="276" w:lineRule="auto"/>
        <w:jc w:val="both"/>
      </w:pPr>
      <w:r>
        <w:rPr>
          <w:lang w:val="cy-GB" w:bidi="cy-GB"/>
        </w:rPr>
        <w:t xml:space="preserve">Mae'r tueddiadau dosbarthu a ddangosir yn Nhabl 2 yn dangos bod proffil y Brifysgol o raddau anrhydedd Dosbarth Cyntaf ac Uwch wedi cynyddu rhwng 2018/19 a 2020/21. Roedd hyn yn cyd-daro â chynnydd ar draws y sector yng nghanlyniadau 'Anrhydedd Da'. Ar ôl cwymp yn 2021/22 o ganran y graddau anrhydedd Dosbarth Cyntaf, roedd y rhain yn dal i fod yn uwch nag ym mlynyddoedd cyn-Covid-19 2017/18 a 2018/19. </w:t>
      </w:r>
    </w:p>
    <w:p w14:paraId="794C5EFA" w14:textId="720315B2" w:rsidR="009D66D3" w:rsidRPr="009B3671" w:rsidRDefault="00437A6E" w:rsidP="009D66D3">
      <w:pPr>
        <w:spacing w:after="200" w:line="276" w:lineRule="auto"/>
        <w:jc w:val="both"/>
        <w:rPr>
          <w:rFonts w:cs="Arial"/>
          <w:szCs w:val="24"/>
        </w:rPr>
      </w:pPr>
      <w:r w:rsidRPr="009B3671">
        <w:rPr>
          <w:lang w:val="cy-GB" w:bidi="cy-GB"/>
        </w:rPr>
        <w:lastRenderedPageBreak/>
        <w:t xml:space="preserve">Yn y cyfamser, </w:t>
      </w:r>
      <w:r w:rsidR="009D66D3" w:rsidRPr="009B3671">
        <w:rPr>
          <w:rFonts w:cs="Arial"/>
          <w:szCs w:val="24"/>
          <w:lang w:val="cy-GB" w:bidi="cy-GB"/>
        </w:rPr>
        <w:t xml:space="preserve">roedd y gostyngiad yng nghyfran dosbarthiadau Uwch yr Ail Ddosbarth a'r Trydydd Dosbarth wedi dod i ben yn 2021/22 ond roedd yn parhau i fod yn is na'r lefelau cyn Covid. Ar gyfer 2022/23 y cyfanswm cyfunol ar gyfer y rhain oedd 30.8% sy'n debyg i'r cyfanswm cyn-Covid diwethaf yn 2018/19 sef 29.4% </w:t>
      </w:r>
    </w:p>
    <w:p w14:paraId="3B2D45EC" w14:textId="25B0654A" w:rsidR="00437A6E" w:rsidRPr="0012656C" w:rsidRDefault="00C00340" w:rsidP="00FA1B6E">
      <w:pPr>
        <w:pStyle w:val="Heading2"/>
        <w:rPr>
          <w:b/>
          <w:bCs/>
        </w:rPr>
      </w:pPr>
      <w:r w:rsidRPr="0012656C">
        <w:rPr>
          <w:b/>
          <w:lang w:val="cy-GB" w:bidi="cy-GB"/>
        </w:rPr>
        <w:t>Boicot Marcio ac Asesu (MAB)</w:t>
      </w:r>
    </w:p>
    <w:p w14:paraId="197361D3" w14:textId="1857BED2" w:rsidR="00F152E6" w:rsidRDefault="00F152E6" w:rsidP="00437A6E">
      <w:r>
        <w:rPr>
          <w:lang w:val="cy-GB" w:bidi="cy-GB"/>
        </w:rPr>
        <w:t>Yn gyffredin â llawer o Brifysgolion yn ystod blwyddyn academaidd 2022/23, roedd Prifysgol Metropolitan Caerdydd yn destun Boicot Marcio ac Asesu (MAB). Dechreuodd hyn ar yr 20fed o Ebrill 2023 ac yn dod i ben ar y 6ed</w:t>
      </w:r>
      <w:r>
        <w:rPr>
          <w:vertAlign w:val="superscript"/>
          <w:lang w:val="cy-GB" w:bidi="cy-GB"/>
        </w:rPr>
        <w:t xml:space="preserve"> </w:t>
      </w:r>
      <w:r>
        <w:rPr>
          <w:lang w:val="cy-GB" w:bidi="cy-GB"/>
        </w:rPr>
        <w:t xml:space="preserve">o Fedi 2023. Ymatebodd y Brifysgol drwy weithredu </w:t>
      </w:r>
      <w:hyperlink r:id="rId17" w:history="1">
        <w:r w:rsidR="00DC491D" w:rsidRPr="00DC491D">
          <w:rPr>
            <w:rStyle w:val="Hyperlink"/>
            <w:lang w:val="cy-GB" w:bidi="cy-GB"/>
          </w:rPr>
          <w:t>Polisi Tarfu Sylweddol</w:t>
        </w:r>
      </w:hyperlink>
      <w:r>
        <w:rPr>
          <w:lang w:val="cy-GB" w:bidi="cy-GB"/>
        </w:rPr>
        <w:t>. Roedd hyn yn cynnwys mesurau lliniaru ar gyfer senarios lle na fydd myfyriwr sydd i fod i gael ei ddyfarnu yn derbyn proffil llawn o farciau. Fodd bynnag, llwyddodd Prifysgol Metropolitan Caerdydd i sicrhau nad oedd marciau ar goll gan yr un myfyriwr a gwnaeth pawb a oedd yn gymwys i raddio hynny.</w:t>
      </w:r>
    </w:p>
    <w:p w14:paraId="52E0388A" w14:textId="58BB4479" w:rsidR="00437A6E" w:rsidRDefault="00437A6E" w:rsidP="00437A6E">
      <w:r w:rsidRPr="00437A6E">
        <w:rPr>
          <w:lang w:val="cy-GB" w:bidi="cy-GB"/>
        </w:rPr>
        <w:t>Tabl 2. Tueddiadau mewn dosbarthiadau rhwng 2018/19 a 2022/23.</w:t>
      </w:r>
    </w:p>
    <w:p w14:paraId="7EE5DCBF" w14:textId="46A6CFFA" w:rsidR="00437A6E" w:rsidRDefault="00AA0AEC" w:rsidP="00437A6E">
      <w:r w:rsidRPr="002C1253">
        <w:rPr>
          <w:rFonts w:cs="Arial"/>
          <w:noProof/>
          <w:lang w:val="cy-GB" w:bidi="cy-GB"/>
        </w:rPr>
        <w:drawing>
          <wp:inline distT="0" distB="0" distL="0" distR="0" wp14:anchorId="0885878F" wp14:editId="6F2C7D7D">
            <wp:extent cx="5295900" cy="2628900"/>
            <wp:effectExtent l="0" t="0" r="0" b="0"/>
            <wp:docPr id="926075479" name="Picture 1" descr="A graph showing trends in classification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5479" name="Picture 1" descr="A graph showing trends in classifications between the 2018/19 and 2022/23 academic years."/>
                    <pic:cNvPicPr/>
                  </pic:nvPicPr>
                  <pic:blipFill>
                    <a:blip r:embed="rId18"/>
                    <a:stretch>
                      <a:fillRect/>
                    </a:stretch>
                  </pic:blipFill>
                  <pic:spPr>
                    <a:xfrm>
                      <a:off x="0" y="0"/>
                      <a:ext cx="5296639" cy="2629267"/>
                    </a:xfrm>
                    <a:prstGeom prst="rect">
                      <a:avLst/>
                    </a:prstGeom>
                  </pic:spPr>
                </pic:pic>
              </a:graphicData>
            </a:graphic>
          </wp:inline>
        </w:drawing>
      </w:r>
    </w:p>
    <w:p w14:paraId="20118A9E" w14:textId="3CAE6A00" w:rsidR="00437A6E" w:rsidRDefault="00BF2788" w:rsidP="00437A6E">
      <w:r>
        <w:rPr>
          <w:lang w:val="cy-GB" w:bidi="cy-GB"/>
        </w:rPr>
        <w:t>O ran canlyniadau cyffredinol graddau, mae Tabl 3 yn dangos yn fanylach fod canran y dyfarniadau Dosbarth Cyntaf wedi gostwng yn 2022/23 i 27.2% ond yn dal i fod yn uwch na lefelau cyn Covid-19 (24.6%). Fodd bynnag, mae ffigur 2022/23 yn is na chyfartaledd y sector o 30%. 41.9% oedd canran y gwobrau Ail Ddosbarth Uchaf. Mae hyn wedi gostwng i lai na'r lefelau cyn Covid (46%). Mae hefyd yn is na chyfartaledd y sector yn 2022/23 (48%). Cynyddodd canran y graddau Eiliadau Isaf (25.5%) a Thrydydd Dosbarth (5.3%) yn 2022/23. Er bod canran yr Eiliadau Isaf yn uwch nag yn 2018/19 (cyn Covid-19) roedd canran y dyfarniadau Trydydd Dosbarth yn parhau'n is. O'i gymharu â'r sector, roedd canran yr Eiliadau Isaf yn uwch na chyfartaledd y sector o 20%, ac roedd canran y Traean yn uwch na chyfartaledd y sector o 3%.</w:t>
      </w:r>
    </w:p>
    <w:p w14:paraId="5C53CA2A" w14:textId="77777777" w:rsidR="0012656C" w:rsidRDefault="0012656C" w:rsidP="00437A6E"/>
    <w:p w14:paraId="5CAD2ADE" w14:textId="77777777" w:rsidR="0012656C" w:rsidRDefault="0012656C" w:rsidP="00437A6E"/>
    <w:p w14:paraId="477FD3BC" w14:textId="77777777" w:rsidR="0012656C" w:rsidRPr="00437A6E" w:rsidRDefault="0012656C" w:rsidP="00437A6E"/>
    <w:p w14:paraId="0BAD2F99" w14:textId="7DD89BD4" w:rsidR="00437A6E" w:rsidRPr="00437A6E" w:rsidRDefault="00437A6E" w:rsidP="00437A6E">
      <w:r w:rsidRPr="00437A6E">
        <w:rPr>
          <w:lang w:val="cy-GB" w:bidi="cy-GB"/>
        </w:rPr>
        <w:lastRenderedPageBreak/>
        <w:t xml:space="preserve">Tabl 3.  Canrannau Canlyniadau Gradd Cyffredinol 2018/19 – 2022/23 </w:t>
      </w:r>
    </w:p>
    <w:p w14:paraId="56E168A6" w14:textId="74219AF2" w:rsidR="00437A6E" w:rsidRPr="00437A6E" w:rsidRDefault="00F119A7" w:rsidP="00437A6E">
      <w:r w:rsidRPr="00F119A7">
        <w:rPr>
          <w:noProof/>
          <w:lang w:val="cy-GB" w:bidi="cy-GB"/>
        </w:rPr>
        <w:drawing>
          <wp:inline distT="0" distB="0" distL="0" distR="0" wp14:anchorId="4C69D5FC" wp14:editId="32D5E672">
            <wp:extent cx="5133975" cy="1390650"/>
            <wp:effectExtent l="0" t="0" r="9525" b="0"/>
            <wp:docPr id="1889363623" name="Picture 1" descr="A table showing the University's overall degree outcome percentage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3623" name="Picture 1" descr="A table showing the University's overall degree outcome percentages between the 2018/19 and 2022/23 academic years."/>
                    <pic:cNvPicPr/>
                  </pic:nvPicPr>
                  <pic:blipFill>
                    <a:blip r:embed="rId19"/>
                    <a:stretch>
                      <a:fillRect/>
                    </a:stretch>
                  </pic:blipFill>
                  <pic:spPr>
                    <a:xfrm>
                      <a:off x="0" y="0"/>
                      <a:ext cx="5134702" cy="1390847"/>
                    </a:xfrm>
                    <a:prstGeom prst="rect">
                      <a:avLst/>
                    </a:prstGeom>
                  </pic:spPr>
                </pic:pic>
              </a:graphicData>
            </a:graphic>
          </wp:inline>
        </w:drawing>
      </w:r>
    </w:p>
    <w:p w14:paraId="36914F3A" w14:textId="03174C0E" w:rsidR="00437A6E" w:rsidRPr="00B81E2C" w:rsidRDefault="002005A3" w:rsidP="00437A6E">
      <w:r w:rsidRPr="00B81E2C">
        <w:rPr>
          <w:lang w:val="cy-GB" w:bidi="cy-GB"/>
        </w:rPr>
        <w:t xml:space="preserve">Yn olaf, mae Tabl 4 yn dangos bod canran y canlyniadau 'Anrhydedd Da' wedi disgyn ar draws holl gategorïau nodwedd myfyrwyr yn 2022/23. Fodd bynnag, ar gyfer myfyrwyr aeddfed a BME, roedd y canlyniadau yn parhau i fod yn uwch na'r lefelau cyn Covid-19. Yn achos myfyrwyr Hŷn, o'i gymharu â'r flwyddyn olaf cyn Covid-19 (2018/19), roedd canlyniadau'r 'Anrhydedd Da' 1.4% yn uwch tra bod canlyniadau 'Anrhydedd Da' 3.6% yn uwch. O gymharu 2022/23 â'r flwyddyn olaf cyn Covid-19, 0.4% oedd y gostyngiad yng nghanran y myfyrwyr benywaidd, ar gyfer myfyrwyr gwrywaidd 3.3% ac ar gyfer myfyrwyr ifanc y gostyngiad mwyaf ar 8.1% </w:t>
      </w:r>
    </w:p>
    <w:p w14:paraId="7F993404" w14:textId="77777777" w:rsidR="00437A6E" w:rsidRPr="00437A6E" w:rsidRDefault="00437A6E" w:rsidP="00437A6E">
      <w:r w:rsidRPr="009B3671">
        <w:rPr>
          <w:lang w:val="cy-GB" w:bidi="cy-GB"/>
        </w:rPr>
        <w:t>Tabl 4. Canran y graddau Anrhydedd Da a ddyfernir i Fyfyrwyr Gradd Gyntaf yn ôl blwyddyn academaidd, wedi'u dadansoddi yn ôl nodweddion myfyrwyr.</w:t>
      </w:r>
    </w:p>
    <w:p w14:paraId="45E78302" w14:textId="423DE3EA" w:rsidR="00E72C26" w:rsidRDefault="00420B0E" w:rsidP="00437A6E">
      <w:r w:rsidRPr="00420B0E">
        <w:rPr>
          <w:noProof/>
          <w:lang w:val="cy-GB" w:bidi="cy-GB"/>
        </w:rPr>
        <w:drawing>
          <wp:inline distT="0" distB="0" distL="0" distR="0" wp14:anchorId="5B5D60DF" wp14:editId="51160DAC">
            <wp:extent cx="6037774" cy="1314450"/>
            <wp:effectExtent l="0" t="0" r="1270" b="0"/>
            <wp:docPr id="1933497431" name="Picture 1" descr="A table showing the University's good honours outcomes by student characteristics between the 2018/19 -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7431" name="Picture 1" descr="A table showing the University's good honours outcomes by student characteristics between the 2018/19 - 2022/23 academic years."/>
                    <pic:cNvPicPr/>
                  </pic:nvPicPr>
                  <pic:blipFill>
                    <a:blip r:embed="rId20"/>
                    <a:stretch>
                      <a:fillRect/>
                    </a:stretch>
                  </pic:blipFill>
                  <pic:spPr>
                    <a:xfrm>
                      <a:off x="0" y="0"/>
                      <a:ext cx="6042969" cy="1315581"/>
                    </a:xfrm>
                    <a:prstGeom prst="rect">
                      <a:avLst/>
                    </a:prstGeom>
                  </pic:spPr>
                </pic:pic>
              </a:graphicData>
            </a:graphic>
          </wp:inline>
        </w:drawing>
      </w:r>
    </w:p>
    <w:p w14:paraId="6F965FFE" w14:textId="77777777" w:rsidR="00437A6E" w:rsidRPr="00437A6E" w:rsidRDefault="00437A6E" w:rsidP="00FA22B3">
      <w:pPr>
        <w:pStyle w:val="Heading1"/>
      </w:pPr>
      <w:r w:rsidRPr="00437A6E">
        <w:rPr>
          <w:lang w:val="cy-GB" w:bidi="cy-GB"/>
        </w:rPr>
        <w:t>Arferion Asesu a Marcio</w:t>
      </w:r>
    </w:p>
    <w:p w14:paraId="090BFF4C" w14:textId="77777777" w:rsidR="0012656C" w:rsidRDefault="000C5A9E" w:rsidP="000C5A9E">
      <w:pPr>
        <w:rPr>
          <w:lang w:val="en-US"/>
        </w:rPr>
      </w:pPr>
      <w:r w:rsidRPr="000C5A9E">
        <w:rPr>
          <w:lang w:val="cy-GB" w:bidi="cy-GB"/>
        </w:rPr>
        <w:t xml:space="preserve">Mae arferion asesu a marcio'r Brifysgol yn rhoi pwyslais cryf ar aliniad adeiladol deilliannau dysgu, dulliau asesu a meini prawf asesu bwriadedig i sicrhau bod asesu yn deg, yn ddilys ac yn ddibynadwy. </w:t>
      </w:r>
    </w:p>
    <w:p w14:paraId="1F107128" w14:textId="3AC9681B" w:rsidR="000C5A9E" w:rsidRPr="000C5A9E" w:rsidRDefault="000C5A9E" w:rsidP="000C5A9E">
      <w:pPr>
        <w:rPr>
          <w:lang w:val="en-US"/>
        </w:rPr>
      </w:pPr>
      <w:r w:rsidRPr="000C5A9E">
        <w:rPr>
          <w:lang w:val="cy-GB" w:bidi="cy-GB"/>
        </w:rPr>
        <w:t>Cymeradwyir rhaglenni i'w cyflwyno yn dilyn cadarnhad bod y cwricwlwm (gan gynnwys dulliau asesu arfaethedig) yn cyd-fynd â'r FHEQ/CQFW ac unrhyw Ddatganiadau Meincnod Pwnc QAA perthnasol neu ofynion PSRB. Mae rheoliadau sy'n ymwneud â marcio a chymedroli ar gael i staff a myfyrwyr yn y Llawlyfr Academaidd ac yn ceisio sicrhau bod marcio'n deg, yn gyson ac yn dryloyw. Mae disgrifyddion band y Brifysgol yn llywio marcwyr a chymedrolwyr i'r safonau academaidd y disgwylir i fyfyrwyr eu cyflawni i dderbyn marciau mewn categori penodol a map i ddisgrifyddion FHEQ. Mae arferion asesu'r Brifysgol yn cyd-fynd â chyngor ac arweiniad ASA. Yn dilyn cyhoeddi'r Cod Ansawdd diwygiedig yn ddiweddar, caiff arferion asesu eu hail-fapio i'r Egwyddorion a'r Arferion Allweddol newydd er mwyn sicrhau cysondeb parhaus.</w:t>
      </w:r>
    </w:p>
    <w:p w14:paraId="54D1D423" w14:textId="77777777" w:rsidR="000C5A9E" w:rsidRPr="000C5A9E" w:rsidRDefault="000C5A9E" w:rsidP="000C5A9E">
      <w:pPr>
        <w:rPr>
          <w:lang w:val="en-US"/>
        </w:rPr>
      </w:pPr>
      <w:r w:rsidRPr="000C5A9E">
        <w:rPr>
          <w:lang w:val="cy-GB" w:bidi="cy-GB"/>
        </w:rPr>
        <w:lastRenderedPageBreak/>
        <w:t xml:space="preserve">Mae priodoldeb meini prawf asesu'r rhaglen yn cael ei fonitro'n flynyddol gan Arholwr Allanol. Yn eu hadroddiad blynyddol mae'n ofynnol i Arholwyr Allanol gadarnhau a yw safonau'n briodol ar gyfer y dyfarniad ac yn cyd-fynd â lefel berthnasol datganiadau meincnod pwnc FHEQ ac ASA. Mae'n ofynnol iddynt hefyd farnu a yw safonau dyfarniadau yn debyg i safonau sefydliadau eraill a, lle bo'n berthnasol, eu bod yn bodloni gofynion y BGC. </w:t>
      </w:r>
    </w:p>
    <w:p w14:paraId="3DD4848F" w14:textId="70FDEF3C" w:rsidR="00437A6E" w:rsidRPr="00C848A9" w:rsidRDefault="000C5A9E" w:rsidP="00437A6E">
      <w:pPr>
        <w:rPr>
          <w:highlight w:val="yellow"/>
          <w:lang w:val="en-US"/>
        </w:rPr>
      </w:pPr>
      <w:r w:rsidRPr="000C5A9E">
        <w:rPr>
          <w:lang w:val="cy-GB" w:bidi="cy-GB"/>
        </w:rPr>
        <w:t>Mae arholwyr allanol yn craffu ar sampl benodol o waith asesedig fel y gallant benderfynu ar safonau perfformiad myfyrwyr a chysondeb a thegwch prosesau asesu. Ar gyfer y sesiwn academaidd 22/23 cadarnhaodd 99% o Arholwyr Allanol fod y rhaglenni yr oeddent yn eu hystyried yn cyd-fynd â meincnodau'r sector (gan gynnwys y datganiadau FHEQ a meincnod). Cadarnhaodd yr un ganran o Arholwyr Allanol hefyd fod safonau academaidd rhaglenni yn debyg ar draws sector y DU, a 98% yn cytuno bod cyflawniad myfyrwyr ar raglenni sy'n cyd-fynd ag AAU eraill y DU. Ar gyfer rhaglenni a ddarperir gyda phartneriaid, mae arferion asesu a marcio yr un fath â'r rhai a ddisgrifir uchod.</w:t>
      </w:r>
    </w:p>
    <w:p w14:paraId="1CEE2ED4" w14:textId="77777777" w:rsidR="00437A6E" w:rsidRPr="00437A6E" w:rsidRDefault="00437A6E" w:rsidP="005E02E7">
      <w:pPr>
        <w:pStyle w:val="Heading1"/>
      </w:pPr>
      <w:r w:rsidRPr="00437A6E">
        <w:rPr>
          <w:lang w:val="cy-GB" w:bidi="cy-GB"/>
        </w:rPr>
        <w:t>Llywodraethu Academaidd</w:t>
      </w:r>
    </w:p>
    <w:p w14:paraId="78873C6D" w14:textId="54132416" w:rsidR="00437A6E" w:rsidRPr="00437A6E" w:rsidRDefault="00437A6E" w:rsidP="00437A6E">
      <w:r w:rsidRPr="005D6C09">
        <w:rPr>
          <w:lang w:val="cy-GB" w:bidi="cy-GB"/>
        </w:rPr>
        <w:t>Mae Bwrdd Academaidd y Brifysgol yn gyfrifol am safonau ac ansawdd yr holl ddarpariaeth sy'n arwain at ddyfarnu credyd yn ei enw. Mae'r Pwyllgor Ansawdd a Safonau Academaidd (AQSC) yn cael ei rymuso gan y Bwrdd Academaidd i oruchwylio, ar ei ran, o safonau academaidd ei ddyfarniadau ac am ansawdd profiad dysgu'r myfyrwyr. Yn flynyddol mae'r Brifysgol, drwy waith ei AQSC, yn sicrhau ei rheoleiddiwr Medr bod 'safonau dyfarniadau yr ydym yn gyfrifol amdanynt wedi cael eu gosod a'u cynnal yn briodol.' Mae'n gwneud hynny ar ôl craffu ar gyfres o adroddiadau ar brosesau cymeradwyo ac adolygu rhaglenni'r Brifysgol, prosesau monitro blynyddol, prosesau asesu, a threfniadau ar gyfer Byrddau Arholi. Mae'r ymarfer hwn yn cynnwys craffu ar Archwilydd Allanol yn adrodd a yw dyluniadau asesu'n briodol, meini prawf a chynlluniau marcio wedi'u gosod ar y lefel gywir ac a yw prosesau asesu yn deg, dibynadwy a thrylwyr. Ar gyfer rhaglenni a ddarperir gyda phartneriaid, mae arfer awdurdod a goruchwyliaeth yr un fath â'r hyn a ddisgrifir uchod.</w:t>
      </w:r>
    </w:p>
    <w:p w14:paraId="77261163" w14:textId="77777777" w:rsidR="00437A6E" w:rsidRPr="00437A6E" w:rsidRDefault="00437A6E" w:rsidP="005E02E7">
      <w:pPr>
        <w:pStyle w:val="Heading1"/>
      </w:pPr>
      <w:r w:rsidRPr="00437A6E">
        <w:rPr>
          <w:lang w:val="cy-GB" w:bidi="cy-GB"/>
        </w:rPr>
        <w:t>Algorithmau Dosbarthiad</w:t>
      </w:r>
    </w:p>
    <w:p w14:paraId="0A760378" w14:textId="2E5A8288" w:rsidR="00437A6E" w:rsidRPr="00437A6E" w:rsidRDefault="00437A6E" w:rsidP="00437A6E">
      <w:r w:rsidRPr="00437A6E">
        <w:rPr>
          <w:lang w:val="cy-GB" w:bidi="cy-GB"/>
        </w:rPr>
        <w:t xml:space="preserve">Mae dau </w:t>
      </w:r>
      <w:hyperlink r:id="rId21" w:history="1">
        <w:r w:rsidRPr="00437A6E">
          <w:rPr>
            <w:rStyle w:val="Hyperlink"/>
            <w:lang w:val="cy-GB" w:bidi="cy-GB"/>
          </w:rPr>
          <w:t>algorithmau</w:t>
        </w:r>
      </w:hyperlink>
      <w:r w:rsidRPr="00437A6E">
        <w:rPr>
          <w:lang w:val="cy-GB" w:bidi="cy-GB"/>
        </w:rPr>
        <w:t xml:space="preserve"> ar gael ar gyfer graddau anrhydedd israddedig. Fodd bynnag, mae pob rhaglen unigol yn defnyddio un yn unig. Rhaid dilysu a nodi'r algorithm perthnasol ym mhob dogfen Manyleb Rhaglen a gyhoeddwyd. Bydd yr algorithm yn berthnasol yn gyson i bob myfyriwr ar y rhaglen.</w:t>
      </w:r>
    </w:p>
    <w:p w14:paraId="610CC72B" w14:textId="77777777" w:rsidR="00DD41D1" w:rsidRPr="00437A6E" w:rsidRDefault="00DD41D1" w:rsidP="00DD41D1">
      <w:r w:rsidRPr="00437A6E">
        <w:rPr>
          <w:lang w:val="cy-GB" w:bidi="cy-GB"/>
        </w:rPr>
        <w:t>Mae dosbarthiadau'n cael eu pennu naill ai o:</w:t>
      </w:r>
    </w:p>
    <w:p w14:paraId="4241AB24" w14:textId="77777777" w:rsidR="00DD41D1" w:rsidRPr="00437A6E" w:rsidRDefault="00DD41D1" w:rsidP="00DD41D1">
      <w:pPr>
        <w:numPr>
          <w:ilvl w:val="0"/>
          <w:numId w:val="37"/>
        </w:numPr>
      </w:pPr>
      <w:r w:rsidRPr="00437A6E">
        <w:rPr>
          <w:lang w:val="cy-GB" w:bidi="cy-GB"/>
        </w:rPr>
        <w:t>gyfartaledd y marciau cyfanredol a gyflawnwyd yn y 100 credyd gorau ar Lefel 6 (wedi'u pwysoli ar 0.7) a'r 100 credyd gorau nesaf ar Lefel 5 neu uwch (pwysoli ar 0.3); neu</w:t>
      </w:r>
    </w:p>
    <w:p w14:paraId="6C4F5AD8" w14:textId="77777777" w:rsidR="00DD41D1" w:rsidRPr="00437A6E" w:rsidRDefault="00DD41D1" w:rsidP="00DD41D1">
      <w:pPr>
        <w:numPr>
          <w:ilvl w:val="0"/>
          <w:numId w:val="37"/>
        </w:numPr>
      </w:pPr>
      <w:r w:rsidRPr="00437A6E">
        <w:rPr>
          <w:lang w:val="cy-GB" w:bidi="cy-GB"/>
        </w:rPr>
        <w:t>o gyfartaledd y marciau a gyflawnwyd yn y 100 credyd gorau ar Lefel 6 yn unig.</w:t>
      </w:r>
    </w:p>
    <w:p w14:paraId="285CF285" w14:textId="2F6D4155" w:rsidR="00836EEF" w:rsidRPr="0012656C" w:rsidRDefault="00836EEF" w:rsidP="00836EEF">
      <w:pPr>
        <w:pStyle w:val="Heading2"/>
        <w:ind w:left="578" w:hanging="578"/>
        <w:rPr>
          <w:b/>
          <w:bCs/>
        </w:rPr>
      </w:pPr>
      <w:r w:rsidRPr="0012656C">
        <w:rPr>
          <w:b/>
          <w:lang w:val="cy-GB" w:bidi="cy-GB"/>
        </w:rPr>
        <w:lastRenderedPageBreak/>
        <w:t>Pasio wedi'i ddigolledu</w:t>
      </w:r>
    </w:p>
    <w:p w14:paraId="1A055012" w14:textId="4437B664" w:rsidR="00437A6E" w:rsidRPr="00437A6E" w:rsidRDefault="00437A6E" w:rsidP="00437A6E">
      <w:r w:rsidRPr="00437A6E">
        <w:rPr>
          <w:lang w:val="cy-GB" w:bidi="cy-GB"/>
        </w:rPr>
        <w:t>Mae'n ofynnol i fyfyrwyr gwblhau'r holl fodiwlau sydd wedi'u cofrestru yn erbyn eu rhaglen yn llwyddiannus er mwyn bod yn gymwys ar gyfer dyfarniad terfynol. Fodd bynnag, mae'r Bwrdd Arholi wedi'i rymuso i ddyfarnu credydau am 'basio digolledu'. Gellir gwneud hyn pan fo canlyniad y modiwl yn fethiant ymylol, ond bernir bod y myfyriwr wedi cyflawni'r deilliannau dysgu gofynnol ar draws y modiwl ac mae ganddo gyfartaledd Lefel sy'n uwch na'r marc pasio lleiaf.</w:t>
      </w:r>
    </w:p>
    <w:p w14:paraId="38952B60" w14:textId="77777777" w:rsidR="00437A6E" w:rsidRPr="0012656C" w:rsidRDefault="00437A6E" w:rsidP="00836EEF">
      <w:pPr>
        <w:pStyle w:val="Heading2"/>
        <w:ind w:left="578" w:hanging="578"/>
        <w:rPr>
          <w:b/>
          <w:bCs/>
        </w:rPr>
      </w:pPr>
      <w:r w:rsidRPr="0012656C">
        <w:rPr>
          <w:b/>
          <w:lang w:val="cy-GB" w:bidi="cy-GB"/>
        </w:rPr>
        <w:t>Meini prawf ffiniol ar gyfer codi marc</w:t>
      </w:r>
    </w:p>
    <w:p w14:paraId="4DADD784" w14:textId="77777777" w:rsidR="00437A6E" w:rsidRPr="00437A6E" w:rsidRDefault="00437A6E" w:rsidP="00437A6E">
      <w:r w:rsidRPr="00437A6E">
        <w:rPr>
          <w:lang w:val="cy-GB" w:bidi="cy-GB"/>
        </w:rPr>
        <w:t>Os yw marc cyffredinol myfyriwr o fewn yr ystod rifiadol ar gyfer codiad, bydd y Bwrdd Arholi yn cadarnhau a ddylid dyfarnu un drwy gyfeirio at y meini prawf a gymhwysir gan bawb:</w:t>
      </w:r>
    </w:p>
    <w:p w14:paraId="0FAE00AF" w14:textId="77777777" w:rsidR="00437A6E" w:rsidRPr="00437A6E" w:rsidRDefault="00437A6E" w:rsidP="00437A6E">
      <w:r w:rsidRPr="00437A6E">
        <w:rPr>
          <w:lang w:val="cy-GB" w:bidi="cy-GB"/>
        </w:rPr>
        <w:t xml:space="preserve">Unrhyw fyfyriwr o fewn </w:t>
      </w:r>
      <w:r w:rsidRPr="00437A6E">
        <w:rPr>
          <w:b/>
          <w:lang w:val="cy-GB" w:bidi="cy-GB"/>
        </w:rPr>
        <w:t>1%</w:t>
      </w:r>
      <w:r w:rsidRPr="00437A6E">
        <w:rPr>
          <w:lang w:val="cy-GB" w:bidi="cy-GB"/>
        </w:rPr>
        <w:t xml:space="preserve"> o ddosbarthiad uwch yn cael ei gadarnhau'n awtomatig ar gyfer uwchraddio.</w:t>
      </w:r>
    </w:p>
    <w:p w14:paraId="05DC3371" w14:textId="77777777" w:rsidR="00437A6E" w:rsidRPr="00437A6E" w:rsidRDefault="00437A6E" w:rsidP="00437A6E">
      <w:r w:rsidRPr="00437A6E">
        <w:rPr>
          <w:lang w:val="cy-GB" w:bidi="cy-GB"/>
        </w:rPr>
        <w:t xml:space="preserve">Unrhyw fyfyriwr o fewn </w:t>
      </w:r>
      <w:r w:rsidRPr="00437A6E">
        <w:rPr>
          <w:b/>
          <w:lang w:val="cy-GB" w:bidi="cy-GB"/>
        </w:rPr>
        <w:t>2%</w:t>
      </w:r>
      <w:r w:rsidRPr="00437A6E">
        <w:rPr>
          <w:lang w:val="cy-GB" w:bidi="cy-GB"/>
        </w:rPr>
        <w:t xml:space="preserve"> o ddosbarthiad uwch, mae Bwrdd Arholi wedi'i rymuso i godi'r dosbarth gradd os yw'n cyflawni o leiaf un o dri maen prawf uwchraddio penodol: </w:t>
      </w:r>
    </w:p>
    <w:p w14:paraId="11DB2478" w14:textId="77777777" w:rsidR="00437A6E" w:rsidRPr="00437A6E" w:rsidRDefault="00437A6E" w:rsidP="00437A6E">
      <w:pPr>
        <w:numPr>
          <w:ilvl w:val="0"/>
          <w:numId w:val="35"/>
        </w:numPr>
      </w:pPr>
      <w:r w:rsidRPr="00437A6E">
        <w:rPr>
          <w:lang w:val="cy-GB" w:bidi="cy-GB"/>
        </w:rPr>
        <w:t>Mwyafrif y credydau yn y band uwch (50% neu fwy o gredydau ar lefel 6 yn y dosbarthiad uwch).</w:t>
      </w:r>
    </w:p>
    <w:p w14:paraId="1F12D8CD" w14:textId="77777777" w:rsidR="00437A6E" w:rsidRPr="00437A6E" w:rsidRDefault="00437A6E" w:rsidP="00437A6E">
      <w:pPr>
        <w:numPr>
          <w:ilvl w:val="0"/>
          <w:numId w:val="35"/>
        </w:numPr>
        <w:rPr>
          <w:iCs/>
        </w:rPr>
      </w:pPr>
      <w:r w:rsidRPr="00437A6E">
        <w:rPr>
          <w:lang w:val="cy-GB" w:bidi="cy-GB"/>
        </w:rPr>
        <w:t>Cyflymder Gadael yn seiliedig ar gymhariaeth o'r marciau cyfartalog Lefel 5 a Lefel 6. Lle mae cyfartaledd Lefel 6 yn y band dosbarthu uwch, bydd y Bwrdd Arholi fel arfer yn dyfarnu'r dosbarth uwch o radd.</w:t>
      </w:r>
    </w:p>
    <w:p w14:paraId="3113F5B5" w14:textId="77777777" w:rsidR="00437A6E" w:rsidRPr="00437A6E" w:rsidRDefault="00437A6E" w:rsidP="00437A6E">
      <w:pPr>
        <w:numPr>
          <w:ilvl w:val="0"/>
          <w:numId w:val="35"/>
        </w:numPr>
      </w:pPr>
      <w:r w:rsidRPr="00437A6E">
        <w:rPr>
          <w:lang w:val="cy-GB" w:bidi="cy-GB"/>
        </w:rPr>
        <w:t>Perfformiad yn y prif brosiect cam terfynol neu draethawd hir.</w:t>
      </w:r>
    </w:p>
    <w:p w14:paraId="7639F5C0" w14:textId="77777777" w:rsidR="00437A6E" w:rsidRPr="0012656C" w:rsidRDefault="00437A6E" w:rsidP="009A654C">
      <w:pPr>
        <w:pStyle w:val="Heading2"/>
        <w:rPr>
          <w:b/>
          <w:bCs/>
        </w:rPr>
      </w:pPr>
      <w:r w:rsidRPr="0012656C">
        <w:rPr>
          <w:b/>
          <w:lang w:val="cy-GB" w:bidi="cy-GB"/>
        </w:rPr>
        <w:t>Cyfyngiadau ailsefyll / adalw</w:t>
      </w:r>
    </w:p>
    <w:p w14:paraId="2895C767" w14:textId="1925CCDF" w:rsidR="00437A6E" w:rsidRPr="00437A6E" w:rsidRDefault="00437A6E" w:rsidP="00437A6E">
      <w:r w:rsidRPr="00437A6E">
        <w:rPr>
          <w:lang w:val="cy-GB" w:bidi="cy-GB"/>
        </w:rPr>
        <w:t xml:space="preserve">Gall myfyrwyr gael cynnig hyd at ddau gyfle adfer, oni bai eu bod wedi'u gwahardd gan reoliadau sy'n benodol i Raglen, neu wedi'u gwahardd gan benderfyniad y Bwrdd Arholi yn seiliedig ar eu proffil academaidd cyfan. Er enghraifft, maent wedi ymlâdd pob ymgais am fodiwl gwahanol felly mae'n rhaid eu tynnu'n ôl. Pan fydd angen ailasesu ar yr ail neu'r trydydd cynnig, caiff y modiwl ei gapio ar y marc pasio lleiaf. Mae hyn yn unol ag ymarfer ar draws y sector fel yr amlinellir yng nghyhoeddiad </w:t>
      </w:r>
      <w:proofErr w:type="spellStart"/>
      <w:r w:rsidRPr="00437A6E">
        <w:rPr>
          <w:lang w:val="cy-GB" w:bidi="cy-GB"/>
        </w:rPr>
        <w:t>Universities</w:t>
      </w:r>
      <w:proofErr w:type="spellEnd"/>
      <w:r w:rsidRPr="00437A6E">
        <w:rPr>
          <w:lang w:val="cy-GB" w:bidi="cy-GB"/>
        </w:rPr>
        <w:t xml:space="preserve"> UK </w:t>
      </w:r>
      <w:hyperlink r:id="rId22" w:history="1">
        <w:r w:rsidRPr="00437A6E">
          <w:rPr>
            <w:rStyle w:val="Hyperlink"/>
            <w:lang w:val="cy-GB" w:bidi="cy-GB"/>
          </w:rPr>
          <w:t>'Deall algorithmau gradd'</w:t>
        </w:r>
      </w:hyperlink>
      <w:r w:rsidRPr="00437A6E">
        <w:rPr>
          <w:lang w:val="cy-GB" w:bidi="cy-GB"/>
        </w:rPr>
        <w:t>.</w:t>
      </w:r>
    </w:p>
    <w:p w14:paraId="150F8F9D" w14:textId="77777777" w:rsidR="00437A6E" w:rsidRPr="00437A6E" w:rsidRDefault="00437A6E" w:rsidP="009A654C">
      <w:pPr>
        <w:pStyle w:val="Heading1"/>
      </w:pPr>
      <w:r w:rsidRPr="00437A6E">
        <w:rPr>
          <w:lang w:val="cy-GB" w:bidi="cy-GB"/>
        </w:rPr>
        <w:t>Arferion addysgu ac Adnoddau Dysgu</w:t>
      </w:r>
    </w:p>
    <w:p w14:paraId="10D474CE" w14:textId="6B04C0F9" w:rsidR="00594795" w:rsidRDefault="00594795" w:rsidP="00594795">
      <w:r>
        <w:rPr>
          <w:lang w:val="cy-GB" w:bidi="cy-GB"/>
        </w:rPr>
        <w:t xml:space="preserve">Mae'r Brifysgol yn parhau i gefnogi parhad myfyrwyr, ymgysylltu a dyfarnu canlyniadau, trwy ei Pholisi Asesu ac Adborth, rhaglen tiwtora personol a chynnig dysgu proffesiynol a ddarperir drwy ei Chyfarwyddiaeth Gwella Ansawdd (QED). Mewn ymateb i ddatblygiadau'r sector ac adborth myfyrwyr mewn arolygon NSS, SSS a PTES diweddar, mae'r Brifysgol wedi adolygu ei pholisi Tiwtor Personol a bydd yn gweithredu model Tiwtora Academaidd Personol yn y dyfodol. Nod y model hwn yw adeiladu ar lwyddiannau presennol ein fframwaith tiwtor personol, ac ymestyn ymhellach gefnogaeth a datblygiad cymunedau myfyrwyr i hyrwyddo ymgysylltiad a dysgu myfyrwyr.  </w:t>
      </w:r>
    </w:p>
    <w:p w14:paraId="0CE3DA0F" w14:textId="3C86B6CF" w:rsidR="00594795" w:rsidRDefault="00594795" w:rsidP="00594795">
      <w:r>
        <w:rPr>
          <w:lang w:val="cy-GB" w:bidi="cy-GB"/>
        </w:rPr>
        <w:lastRenderedPageBreak/>
        <w:t>Wrth ymateb i adborth cadarnhaol gan yr ACF ar werth darlithoedd wedi'u recordio, bydd Polisi Dal Cynnwys diwygiedig y brifysgol yn gweld recordiadau o gynnwys darlithoedd yn cael eu darparu fel mater o drefn i fyfyrwyr drwy'r Moodle VLE, gyda'r nod o gefnogi a hwyluso gwell canlyniadau ar gyfer carfannau myfyrwyr sy'n fwyfwy amrywiol yn aml â chyfrifoldebau y tu hwnt i'r brifysgol.</w:t>
      </w:r>
    </w:p>
    <w:p w14:paraId="110541AB" w14:textId="1C3126F3" w:rsidR="00437A6E" w:rsidRPr="00437A6E" w:rsidRDefault="00594795" w:rsidP="00594795">
      <w:r>
        <w:rPr>
          <w:lang w:val="cy-GB" w:bidi="cy-GB"/>
        </w:rPr>
        <w:t>Yn ystod y sesiwn 23/24 parhaodd QED i gyflwyno ei broses newydd lle mae adroddiadau arholwr allanol yn sbarduno cynnig cymorth dysgu wedi'i dargedu lle mae her benodol wedi'i nodi. Y gobaith yw y bydd y broses yn parhau i dargedu cymorth dysgu proffesiynol lle gall fod yn fwyaf effeithiol.</w:t>
      </w:r>
    </w:p>
    <w:p w14:paraId="11B5097A" w14:textId="77777777" w:rsidR="00437A6E" w:rsidRPr="00437A6E" w:rsidRDefault="00437A6E" w:rsidP="009A654C">
      <w:pPr>
        <w:pStyle w:val="Heading1"/>
      </w:pPr>
      <w:r w:rsidRPr="00437A6E">
        <w:rPr>
          <w:lang w:val="cy-GB" w:bidi="cy-GB"/>
        </w:rPr>
        <w:t xml:space="preserve">Adnabod arferion da a gweithredoedd </w:t>
      </w:r>
    </w:p>
    <w:p w14:paraId="2BDF7F6B" w14:textId="77777777" w:rsidR="00FC5873" w:rsidRDefault="00FC5873" w:rsidP="00FC5873">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eastAsia="Arial" w:hAnsi="Arial" w:cs="Arial"/>
          <w:color w:val="000000"/>
          <w:sz w:val="24"/>
          <w:szCs w:val="24"/>
          <w:shd w:val="clear" w:color="auto" w:fill="FFFFFF"/>
          <w:lang w:val="cy-GB" w:bidi="cy-GB"/>
        </w:rPr>
        <w:t>Mae arfer da ym maes asesu a chanlyniadau myfyrwyr a nodwyd drwy adolygiad allanol, adrodd arholwr allanol a chynllunio gwella rhaglenni yn cynnwys:</w:t>
      </w:r>
    </w:p>
    <w:p w14:paraId="3828044A" w14:textId="77777777" w:rsidR="00FC5873" w:rsidRPr="00EE13DF" w:rsidRDefault="00FC5873" w:rsidP="00FC5873">
      <w:pPr>
        <w:pStyle w:val="paragraph"/>
        <w:spacing w:before="0" w:beforeAutospacing="0" w:after="0" w:afterAutospacing="0"/>
        <w:textAlignment w:val="baseline"/>
        <w:rPr>
          <w:rFonts w:ascii="Arial" w:hAnsi="Arial" w:cs="Arial"/>
          <w:color w:val="000000"/>
          <w:sz w:val="24"/>
          <w:szCs w:val="24"/>
          <w:shd w:val="clear" w:color="auto" w:fill="FFFFFF"/>
        </w:rPr>
      </w:pPr>
    </w:p>
    <w:p w14:paraId="72394B3E" w14:textId="77777777"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ehangu prosiect y Campws Agored wedi darparu ystod o leoliadau gwaith sy'n cyfrannu at ddatblygu sgiliau proffesiynol myfyrwyr. Mae datblygu'r ganolfan iechyd cymunedol ar y campws yn darparu cyfleoedd dysgu dilys, seiliedig ar waith, gan alluogi myfyrwyr i gyfrannu a gwneud gwahaniaeth i'w cymunedau.</w:t>
      </w:r>
    </w:p>
    <w:p w14:paraId="1B088ADA" w14:textId="77777777" w:rsidR="00FC5873" w:rsidRPr="00280928" w:rsidRDefault="00FC5873" w:rsidP="00FC5873">
      <w:pPr>
        <w:pStyle w:val="paragraph"/>
        <w:spacing w:before="0" w:beforeAutospacing="0" w:after="0" w:afterAutospacing="0"/>
        <w:ind w:left="720"/>
        <w:rPr>
          <w:rFonts w:ascii="Arial" w:eastAsia="Arial" w:hAnsi="Arial" w:cs="Arial"/>
          <w:color w:val="000000" w:themeColor="text1"/>
          <w:sz w:val="24"/>
          <w:szCs w:val="24"/>
          <w:lang w:val="cy-GB"/>
        </w:rPr>
      </w:pPr>
    </w:p>
    <w:p w14:paraId="31C39474" w14:textId="529C4E71"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sidRPr="008865F4">
        <w:rPr>
          <w:rFonts w:ascii="Arial" w:eastAsia="Arial" w:hAnsi="Arial" w:cs="Arial"/>
          <w:color w:val="000000" w:themeColor="text1"/>
          <w:sz w:val="24"/>
          <w:szCs w:val="24"/>
          <w:lang w:val="cy-GB" w:bidi="cy-GB"/>
        </w:rPr>
        <w:t>Mae'r Brifysgol wedi gweithredu MetStats, sy'n rhoi trosolwg i Diwtoriaid Personol o ymgysylltiad myfyrwyr. Mae'r system yn defnyddio gwybodaeth a dynnwyd o bresenoldeb a'r defnydd o VLE, Cipio Darlithoedd a Microsoft Teams i ddarparu sgôr ymgysylltu ar gyfartaledd a chyfle i wirio'n gynnar gyda myfyrwyr i gynnig cefnogaeth.</w:t>
      </w:r>
    </w:p>
    <w:p w14:paraId="3722F604" w14:textId="77777777" w:rsidR="00FC5873" w:rsidRDefault="00FC5873" w:rsidP="00FC5873">
      <w:pPr>
        <w:pStyle w:val="paragraph"/>
        <w:spacing w:before="0" w:beforeAutospacing="0" w:after="0" w:afterAutospacing="0"/>
        <w:ind w:left="360"/>
        <w:rPr>
          <w:rFonts w:ascii="Arial" w:eastAsia="Arial" w:hAnsi="Arial" w:cs="Arial"/>
          <w:color w:val="000000" w:themeColor="text1"/>
          <w:sz w:val="24"/>
          <w:szCs w:val="24"/>
          <w:lang w:val="cy-GB"/>
        </w:rPr>
      </w:pPr>
    </w:p>
    <w:p w14:paraId="5344C30E"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arholwyr allanol bellach yn adrodd a yw rhaglenni'n cynhyrchu graddedigion sydd â sgiliau digidol sy'n debyg i raglenni tebyg a gynigir gan sefydliadau addysg uwch eraill ac sy'n briodol ar gyfer eu gyrfa debygol. Dangosodd y set gyntaf o ddata gyfradd ymateb gadarnhaol o 95%.</w:t>
      </w:r>
    </w:p>
    <w:p w14:paraId="0FFBD47E" w14:textId="77777777" w:rsidR="00FC5873" w:rsidRDefault="00FC5873" w:rsidP="00FC5873">
      <w:pPr>
        <w:pStyle w:val="paragraph"/>
        <w:spacing w:before="0" w:beforeAutospacing="0" w:after="0" w:afterAutospacing="0"/>
        <w:ind w:left="357"/>
        <w:rPr>
          <w:rFonts w:ascii="Arial" w:eastAsia="Arial" w:hAnsi="Arial" w:cs="Arial"/>
          <w:color w:val="000000" w:themeColor="text1"/>
          <w:sz w:val="24"/>
          <w:szCs w:val="24"/>
          <w:lang w:val="cy-GB"/>
        </w:rPr>
      </w:pPr>
    </w:p>
    <w:p w14:paraId="4B13A889"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gofynion gofynnol ar gyfer Moodle wedi cael eu hadolygu a'u diweddaru, ynghyd â thempled safonol ar gyfer Llawlyfr Modiwlau, sy'n cynnwys manylion am yr holl asesiadau, dyddiadau cau a dolenni i gefnogaeth.</w:t>
      </w:r>
    </w:p>
    <w:p w14:paraId="4C35638A" w14:textId="77777777" w:rsidR="00FC5873" w:rsidRDefault="00FC5873" w:rsidP="00FC5873">
      <w:pPr>
        <w:pStyle w:val="ListParagraph"/>
        <w:spacing w:after="0" w:line="240" w:lineRule="auto"/>
        <w:ind w:left="714" w:hanging="357"/>
        <w:rPr>
          <w:rFonts w:eastAsia="Arial" w:cs="Arial"/>
          <w:szCs w:val="24"/>
          <w:lang w:val="cy-GB"/>
        </w:rPr>
      </w:pPr>
    </w:p>
    <w:p w14:paraId="373881D2" w14:textId="77777777" w:rsidR="00FC5873" w:rsidRPr="00FE6461" w:rsidRDefault="00FC5873" w:rsidP="00FC5873">
      <w:pPr>
        <w:pStyle w:val="paragraph"/>
        <w:numPr>
          <w:ilvl w:val="0"/>
          <w:numId w:val="42"/>
        </w:numPr>
        <w:spacing w:before="0" w:beforeAutospacing="0" w:after="0" w:afterAutospacing="0"/>
        <w:ind w:left="714" w:hanging="357"/>
        <w:jc w:val="both"/>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Nid yw adborth asesu wedi'i gyfyngu i sylwadau ysgrifenedig ar draethodau. Gellir cynnig adborth yn electronig, trwy ffeil sain neu fideo.</w:t>
      </w:r>
    </w:p>
    <w:p w14:paraId="0DD92338" w14:textId="77777777" w:rsidR="00FC5873" w:rsidRPr="00255B12" w:rsidRDefault="00FC5873" w:rsidP="00FC5873">
      <w:pPr>
        <w:spacing w:after="0" w:line="240" w:lineRule="auto"/>
        <w:rPr>
          <w:rFonts w:eastAsia="Arial" w:cs="Arial"/>
          <w:szCs w:val="24"/>
          <w:lang w:val="cy-GB" w:eastAsia="en-GB"/>
        </w:rPr>
      </w:pPr>
    </w:p>
    <w:p w14:paraId="5E28CB39" w14:textId="77777777" w:rsidR="00FC5873" w:rsidRDefault="00FC5873" w:rsidP="00FC5873">
      <w:pPr>
        <w:spacing w:before="100" w:beforeAutospacing="1" w:after="0" w:afterAutospacing="1" w:line="240" w:lineRule="auto"/>
        <w:rPr>
          <w:rFonts w:cs="Arial"/>
        </w:rPr>
      </w:pPr>
      <w:r w:rsidRPr="008F1A65">
        <w:rPr>
          <w:rFonts w:cs="Arial"/>
          <w:lang w:val="cy-GB" w:bidi="cy-GB"/>
        </w:rPr>
        <w:t>Caiff arfer da ei ledaenu trwy Gyfarwyddiaeth Gwella Ansawdd y Brifysgol trwy weithdai, fideos a chanllawiau ar-lein a'i Chynhadledd Gwella Ansawdd flynyddol.</w:t>
      </w:r>
    </w:p>
    <w:p w14:paraId="72BE2B6F" w14:textId="77777777" w:rsidR="0012656C" w:rsidRDefault="0012656C" w:rsidP="00FC5873">
      <w:pPr>
        <w:spacing w:before="100" w:beforeAutospacing="1" w:after="0" w:afterAutospacing="1" w:line="240" w:lineRule="auto"/>
        <w:rPr>
          <w:rFonts w:cs="Arial"/>
        </w:rPr>
      </w:pPr>
    </w:p>
    <w:p w14:paraId="1DB2D539" w14:textId="77777777" w:rsidR="00437A6E" w:rsidRPr="00437A6E" w:rsidRDefault="00437A6E" w:rsidP="00437A6E">
      <w:pPr>
        <w:rPr>
          <w:b/>
          <w:bCs/>
        </w:rPr>
      </w:pPr>
      <w:r w:rsidRPr="00437A6E">
        <w:rPr>
          <w:b/>
          <w:lang w:val="cy-GB" w:bidi="cy-GB"/>
        </w:rPr>
        <w:t>Cyfeirnodau</w:t>
      </w:r>
    </w:p>
    <w:p w14:paraId="70AAA2A1" w14:textId="407615FE" w:rsidR="00437A6E" w:rsidRPr="00437A6E" w:rsidRDefault="00437A6E" w:rsidP="00437A6E">
      <w:r w:rsidRPr="00A45155">
        <w:rPr>
          <w:lang w:val="cy-GB" w:bidi="cy-GB"/>
        </w:rPr>
        <w:lastRenderedPageBreak/>
        <w:t xml:space="preserve">HESA (2024) </w:t>
      </w:r>
      <w:r w:rsidRPr="00A45155">
        <w:rPr>
          <w:i/>
          <w:lang w:val="cy-GB" w:bidi="cy-GB"/>
        </w:rPr>
        <w:t xml:space="preserve">What are HE students’ progression rates and qualifications? </w:t>
      </w:r>
      <w:r w:rsidRPr="00A45155">
        <w:rPr>
          <w:lang w:val="cy-GB" w:bidi="cy-GB"/>
        </w:rPr>
        <w:t>[ar-lein]. Cheltenham: HESA. Ar gael o https://www.hesa.ac.uk/data-and-analysis/students/outcomes#classifications [Cyrchwyd 30 Medi 2024].</w:t>
      </w:r>
    </w:p>
    <w:p w14:paraId="5D2DE54C" w14:textId="77777777" w:rsidR="00437A6E" w:rsidRPr="00437A6E" w:rsidRDefault="00437A6E" w:rsidP="00437A6E"/>
    <w:p w14:paraId="44C27EEF" w14:textId="77777777" w:rsidR="00437A6E" w:rsidRPr="00437A6E" w:rsidRDefault="00437A6E" w:rsidP="00437A6E"/>
    <w:p w14:paraId="748C66FF" w14:textId="77777777" w:rsidR="00437A6E" w:rsidRPr="00437A6E" w:rsidRDefault="00437A6E" w:rsidP="00437A6E"/>
    <w:p w14:paraId="4AE6ED51" w14:textId="77777777" w:rsidR="00537AEA" w:rsidRPr="004D1FDB" w:rsidRDefault="00537AEA" w:rsidP="004D1FDB"/>
    <w:sectPr w:rsidR="00537AEA" w:rsidRPr="004D1FDB" w:rsidSect="007B47CA">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646B" w14:textId="77777777" w:rsidR="007B3A65" w:rsidRDefault="007B3A65" w:rsidP="005D3AB3">
      <w:pPr>
        <w:spacing w:after="0" w:line="240" w:lineRule="auto"/>
      </w:pPr>
      <w:r>
        <w:separator/>
      </w:r>
    </w:p>
  </w:endnote>
  <w:endnote w:type="continuationSeparator" w:id="0">
    <w:p w14:paraId="429C9FE5" w14:textId="77777777" w:rsidR="007B3A65" w:rsidRDefault="007B3A65" w:rsidP="005D3AB3">
      <w:pPr>
        <w:spacing w:after="0" w:line="240" w:lineRule="auto"/>
      </w:pPr>
      <w:r>
        <w:continuationSeparator/>
      </w:r>
    </w:p>
  </w:endnote>
  <w:endnote w:type="continuationNotice" w:id="1">
    <w:p w14:paraId="084AF8F9" w14:textId="77777777" w:rsidR="007B3A65" w:rsidRDefault="007B3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4EF2577C" w14:textId="77777777" w:rsidTr="2C236AB9">
      <w:trPr>
        <w:trHeight w:val="300"/>
      </w:trPr>
      <w:tc>
        <w:tcPr>
          <w:tcW w:w="3005" w:type="dxa"/>
        </w:tcPr>
        <w:p w14:paraId="76C61DC2" w14:textId="5C6F13C8" w:rsidR="2C236AB9" w:rsidRDefault="2C236AB9" w:rsidP="2C236AB9">
          <w:pPr>
            <w:pStyle w:val="Header"/>
            <w:ind w:left="-115"/>
          </w:pPr>
        </w:p>
      </w:tc>
      <w:tc>
        <w:tcPr>
          <w:tcW w:w="3005" w:type="dxa"/>
        </w:tcPr>
        <w:p w14:paraId="26F36332" w14:textId="7314226C" w:rsidR="2C236AB9" w:rsidRDefault="2C236AB9" w:rsidP="2C236AB9">
          <w:pPr>
            <w:pStyle w:val="Header"/>
            <w:jc w:val="center"/>
          </w:pPr>
        </w:p>
      </w:tc>
      <w:tc>
        <w:tcPr>
          <w:tcW w:w="3005" w:type="dxa"/>
        </w:tcPr>
        <w:p w14:paraId="4EFE6AB7" w14:textId="10D66B72" w:rsidR="2C236AB9" w:rsidRDefault="2C236AB9" w:rsidP="2C236AB9">
          <w:pPr>
            <w:pStyle w:val="Header"/>
            <w:ind w:right="-115"/>
            <w:jc w:val="right"/>
          </w:pPr>
        </w:p>
      </w:tc>
    </w:tr>
  </w:tbl>
  <w:p w14:paraId="504B7690" w14:textId="029881AC" w:rsidR="2C236AB9" w:rsidRDefault="2C236AB9" w:rsidP="2C23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5BC1" w14:textId="77777777" w:rsidR="007B3A65" w:rsidRDefault="007B3A65" w:rsidP="005D3AB3">
      <w:pPr>
        <w:spacing w:after="0" w:line="240" w:lineRule="auto"/>
      </w:pPr>
      <w:r>
        <w:separator/>
      </w:r>
    </w:p>
  </w:footnote>
  <w:footnote w:type="continuationSeparator" w:id="0">
    <w:p w14:paraId="3E81DCB1" w14:textId="77777777" w:rsidR="007B3A65" w:rsidRDefault="007B3A65" w:rsidP="005D3AB3">
      <w:pPr>
        <w:spacing w:after="0" w:line="240" w:lineRule="auto"/>
      </w:pPr>
      <w:r>
        <w:continuationSeparator/>
      </w:r>
    </w:p>
  </w:footnote>
  <w:footnote w:type="continuationNotice" w:id="1">
    <w:p w14:paraId="660509A3" w14:textId="77777777" w:rsidR="007B3A65" w:rsidRDefault="007B3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5D407D5A" w14:textId="77777777" w:rsidTr="2C236AB9">
      <w:trPr>
        <w:trHeight w:val="300"/>
      </w:trPr>
      <w:tc>
        <w:tcPr>
          <w:tcW w:w="3005" w:type="dxa"/>
        </w:tcPr>
        <w:p w14:paraId="080FB6F1" w14:textId="1A43D09E" w:rsidR="2C236AB9" w:rsidRDefault="2C236AB9" w:rsidP="2C236AB9">
          <w:pPr>
            <w:pStyle w:val="Header"/>
            <w:ind w:left="-115"/>
          </w:pPr>
        </w:p>
      </w:tc>
      <w:tc>
        <w:tcPr>
          <w:tcW w:w="3005" w:type="dxa"/>
        </w:tcPr>
        <w:p w14:paraId="57468996" w14:textId="797B4C50" w:rsidR="2C236AB9" w:rsidRDefault="2C236AB9" w:rsidP="2C236AB9">
          <w:pPr>
            <w:pStyle w:val="Header"/>
            <w:jc w:val="center"/>
          </w:pPr>
        </w:p>
      </w:tc>
      <w:tc>
        <w:tcPr>
          <w:tcW w:w="3005" w:type="dxa"/>
        </w:tcPr>
        <w:p w14:paraId="19369C3A" w14:textId="6C711113" w:rsidR="2C236AB9" w:rsidRDefault="2C236AB9" w:rsidP="2C236AB9">
          <w:pPr>
            <w:pStyle w:val="Header"/>
            <w:ind w:right="-115"/>
            <w:jc w:val="right"/>
          </w:pPr>
        </w:p>
      </w:tc>
    </w:tr>
  </w:tbl>
  <w:p w14:paraId="1983B57A" w14:textId="2A6D66F6" w:rsidR="2C236AB9" w:rsidRDefault="2C236AB9" w:rsidP="2C23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17"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601"/>
    <w:multiLevelType w:val="hybridMultilevel"/>
    <w:tmpl w:val="E6D6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3"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4"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720CA"/>
    <w:multiLevelType w:val="multilevel"/>
    <w:tmpl w:val="469C1D8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color w:val="auto"/>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3"/>
  </w:num>
  <w:num w:numId="2" w16cid:durableId="1138766773">
    <w:abstractNumId w:val="33"/>
  </w:num>
  <w:num w:numId="3" w16cid:durableId="522522328">
    <w:abstractNumId w:val="12"/>
  </w:num>
  <w:num w:numId="4" w16cid:durableId="556480329">
    <w:abstractNumId w:val="15"/>
  </w:num>
  <w:num w:numId="5" w16cid:durableId="1852528974">
    <w:abstractNumId w:val="28"/>
  </w:num>
  <w:num w:numId="6" w16cid:durableId="1075126410">
    <w:abstractNumId w:val="13"/>
  </w:num>
  <w:num w:numId="7" w16cid:durableId="662045058">
    <w:abstractNumId w:val="3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4"/>
  </w:num>
  <w:num w:numId="20" w16cid:durableId="1448157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2"/>
  </w:num>
  <w:num w:numId="22" w16cid:durableId="55516916">
    <w:abstractNumId w:val="11"/>
  </w:num>
  <w:num w:numId="23" w16cid:durableId="2115055358">
    <w:abstractNumId w:val="19"/>
  </w:num>
  <w:num w:numId="24" w16cid:durableId="1060713258">
    <w:abstractNumId w:val="27"/>
  </w:num>
  <w:num w:numId="25" w16cid:durableId="888763029">
    <w:abstractNumId w:val="25"/>
  </w:num>
  <w:num w:numId="26" w16cid:durableId="904874202">
    <w:abstractNumId w:val="29"/>
  </w:num>
  <w:num w:numId="27" w16cid:durableId="1305549757">
    <w:abstractNumId w:val="19"/>
    <w:lvlOverride w:ilvl="0">
      <w:startOverride w:val="1"/>
    </w:lvlOverride>
  </w:num>
  <w:num w:numId="28" w16cid:durableId="784496698">
    <w:abstractNumId w:val="19"/>
    <w:lvlOverride w:ilvl="0">
      <w:startOverride w:val="1"/>
    </w:lvlOverride>
  </w:num>
  <w:num w:numId="29" w16cid:durableId="22482585">
    <w:abstractNumId w:val="19"/>
    <w:lvlOverride w:ilvl="0">
      <w:startOverride w:val="1"/>
    </w:lvlOverride>
  </w:num>
  <w:num w:numId="30" w16cid:durableId="1625506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0"/>
  </w:num>
  <w:num w:numId="33" w16cid:durableId="1977221767">
    <w:abstractNumId w:val="22"/>
  </w:num>
  <w:num w:numId="34" w16cid:durableId="1695836599">
    <w:abstractNumId w:val="16"/>
  </w:num>
  <w:num w:numId="35" w16cid:durableId="29762891">
    <w:abstractNumId w:val="21"/>
  </w:num>
  <w:num w:numId="36" w16cid:durableId="1466238358">
    <w:abstractNumId w:val="17"/>
  </w:num>
  <w:num w:numId="37" w16cid:durableId="99374163">
    <w:abstractNumId w:val="14"/>
  </w:num>
  <w:num w:numId="38" w16cid:durableId="710230432">
    <w:abstractNumId w:val="30"/>
  </w:num>
  <w:num w:numId="39" w16cid:durableId="544415994">
    <w:abstractNumId w:val="26"/>
  </w:num>
  <w:num w:numId="40" w16cid:durableId="238291969">
    <w:abstractNumId w:val="28"/>
  </w:num>
  <w:num w:numId="41" w16cid:durableId="1092823515">
    <w:abstractNumId w:val="28"/>
  </w:num>
  <w:num w:numId="42" w16cid:durableId="1495342780">
    <w:abstractNumId w:val="18"/>
  </w:num>
  <w:num w:numId="43" w16cid:durableId="768744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61F9"/>
    <w:rsid w:val="00010B49"/>
    <w:rsid w:val="000112AE"/>
    <w:rsid w:val="00012D79"/>
    <w:rsid w:val="00015CC3"/>
    <w:rsid w:val="00016CF2"/>
    <w:rsid w:val="00021C83"/>
    <w:rsid w:val="00030742"/>
    <w:rsid w:val="00041647"/>
    <w:rsid w:val="000423C2"/>
    <w:rsid w:val="00046104"/>
    <w:rsid w:val="00051363"/>
    <w:rsid w:val="000525E6"/>
    <w:rsid w:val="0005436E"/>
    <w:rsid w:val="00066E82"/>
    <w:rsid w:val="00067966"/>
    <w:rsid w:val="00072C02"/>
    <w:rsid w:val="000753A8"/>
    <w:rsid w:val="00077579"/>
    <w:rsid w:val="00084894"/>
    <w:rsid w:val="00090E8D"/>
    <w:rsid w:val="0009454F"/>
    <w:rsid w:val="0009597B"/>
    <w:rsid w:val="00096435"/>
    <w:rsid w:val="00097AA1"/>
    <w:rsid w:val="000A087E"/>
    <w:rsid w:val="000A2D23"/>
    <w:rsid w:val="000A5F1C"/>
    <w:rsid w:val="000A6EAC"/>
    <w:rsid w:val="000B330A"/>
    <w:rsid w:val="000B4E81"/>
    <w:rsid w:val="000B65C0"/>
    <w:rsid w:val="000C0DFE"/>
    <w:rsid w:val="000C5A9E"/>
    <w:rsid w:val="000D0B2C"/>
    <w:rsid w:val="000D23F4"/>
    <w:rsid w:val="000D3EF5"/>
    <w:rsid w:val="000D521D"/>
    <w:rsid w:val="000D5E1D"/>
    <w:rsid w:val="000E5297"/>
    <w:rsid w:val="000F0838"/>
    <w:rsid w:val="000F13D6"/>
    <w:rsid w:val="000F19B0"/>
    <w:rsid w:val="000F431D"/>
    <w:rsid w:val="00103140"/>
    <w:rsid w:val="001072F4"/>
    <w:rsid w:val="00110295"/>
    <w:rsid w:val="00117556"/>
    <w:rsid w:val="0012564B"/>
    <w:rsid w:val="0012656C"/>
    <w:rsid w:val="00134131"/>
    <w:rsid w:val="001348CA"/>
    <w:rsid w:val="00135284"/>
    <w:rsid w:val="00137997"/>
    <w:rsid w:val="001404D9"/>
    <w:rsid w:val="00144A15"/>
    <w:rsid w:val="001477BC"/>
    <w:rsid w:val="00150AC5"/>
    <w:rsid w:val="0015225C"/>
    <w:rsid w:val="00153F54"/>
    <w:rsid w:val="0016080F"/>
    <w:rsid w:val="00161EDB"/>
    <w:rsid w:val="00176A6B"/>
    <w:rsid w:val="0018747C"/>
    <w:rsid w:val="001948B9"/>
    <w:rsid w:val="00195976"/>
    <w:rsid w:val="001A1F7E"/>
    <w:rsid w:val="001A37DD"/>
    <w:rsid w:val="001A52A7"/>
    <w:rsid w:val="001B571A"/>
    <w:rsid w:val="001B6874"/>
    <w:rsid w:val="001B6950"/>
    <w:rsid w:val="001C03A6"/>
    <w:rsid w:val="001C0E14"/>
    <w:rsid w:val="001C75B1"/>
    <w:rsid w:val="001D610B"/>
    <w:rsid w:val="001E09F2"/>
    <w:rsid w:val="001E196D"/>
    <w:rsid w:val="001E1B0F"/>
    <w:rsid w:val="001E5082"/>
    <w:rsid w:val="001E568D"/>
    <w:rsid w:val="001F2D58"/>
    <w:rsid w:val="001F3483"/>
    <w:rsid w:val="001F4F20"/>
    <w:rsid w:val="001F6B2F"/>
    <w:rsid w:val="001F718E"/>
    <w:rsid w:val="002005A3"/>
    <w:rsid w:val="00206EDE"/>
    <w:rsid w:val="00211661"/>
    <w:rsid w:val="002142CF"/>
    <w:rsid w:val="0022104D"/>
    <w:rsid w:val="00221D5F"/>
    <w:rsid w:val="00222EE0"/>
    <w:rsid w:val="00226C30"/>
    <w:rsid w:val="0022773B"/>
    <w:rsid w:val="00244CDC"/>
    <w:rsid w:val="00250A98"/>
    <w:rsid w:val="00252148"/>
    <w:rsid w:val="00261178"/>
    <w:rsid w:val="00261A26"/>
    <w:rsid w:val="00263057"/>
    <w:rsid w:val="002634BA"/>
    <w:rsid w:val="00265A3E"/>
    <w:rsid w:val="00267D83"/>
    <w:rsid w:val="0027141D"/>
    <w:rsid w:val="002715C2"/>
    <w:rsid w:val="00273FE6"/>
    <w:rsid w:val="00275124"/>
    <w:rsid w:val="002762E1"/>
    <w:rsid w:val="00276D78"/>
    <w:rsid w:val="002823CE"/>
    <w:rsid w:val="002967E2"/>
    <w:rsid w:val="00297CF7"/>
    <w:rsid w:val="002A286D"/>
    <w:rsid w:val="002A4EE3"/>
    <w:rsid w:val="002A548F"/>
    <w:rsid w:val="002A5F8A"/>
    <w:rsid w:val="002B3C2A"/>
    <w:rsid w:val="002B63D8"/>
    <w:rsid w:val="002C1200"/>
    <w:rsid w:val="002C5D9D"/>
    <w:rsid w:val="002D5AEB"/>
    <w:rsid w:val="002D723C"/>
    <w:rsid w:val="002E1F39"/>
    <w:rsid w:val="002E2CF5"/>
    <w:rsid w:val="002E497E"/>
    <w:rsid w:val="002E4B86"/>
    <w:rsid w:val="002E5A7D"/>
    <w:rsid w:val="002E5BBE"/>
    <w:rsid w:val="002F333C"/>
    <w:rsid w:val="002F3B5B"/>
    <w:rsid w:val="002F5211"/>
    <w:rsid w:val="00301FCE"/>
    <w:rsid w:val="003021A1"/>
    <w:rsid w:val="00303015"/>
    <w:rsid w:val="00303593"/>
    <w:rsid w:val="00310A76"/>
    <w:rsid w:val="003205F6"/>
    <w:rsid w:val="00321C5E"/>
    <w:rsid w:val="0032264E"/>
    <w:rsid w:val="003416A0"/>
    <w:rsid w:val="0034250C"/>
    <w:rsid w:val="003448E2"/>
    <w:rsid w:val="003475A4"/>
    <w:rsid w:val="003517FB"/>
    <w:rsid w:val="003526E4"/>
    <w:rsid w:val="00353362"/>
    <w:rsid w:val="003566FC"/>
    <w:rsid w:val="00381A11"/>
    <w:rsid w:val="003831F1"/>
    <w:rsid w:val="003915AD"/>
    <w:rsid w:val="00397455"/>
    <w:rsid w:val="00397DF5"/>
    <w:rsid w:val="003B30EC"/>
    <w:rsid w:val="003B4A86"/>
    <w:rsid w:val="003B78BE"/>
    <w:rsid w:val="003C2126"/>
    <w:rsid w:val="003E4232"/>
    <w:rsid w:val="003F3EA7"/>
    <w:rsid w:val="00407706"/>
    <w:rsid w:val="00420B0E"/>
    <w:rsid w:val="00425655"/>
    <w:rsid w:val="00426CD0"/>
    <w:rsid w:val="004275C5"/>
    <w:rsid w:val="004305EA"/>
    <w:rsid w:val="004346EC"/>
    <w:rsid w:val="004350CB"/>
    <w:rsid w:val="00435DB2"/>
    <w:rsid w:val="00437A6E"/>
    <w:rsid w:val="00441AC6"/>
    <w:rsid w:val="004471CC"/>
    <w:rsid w:val="0045000F"/>
    <w:rsid w:val="00450992"/>
    <w:rsid w:val="00454793"/>
    <w:rsid w:val="004565AD"/>
    <w:rsid w:val="00457954"/>
    <w:rsid w:val="00457D09"/>
    <w:rsid w:val="004615A2"/>
    <w:rsid w:val="004618C7"/>
    <w:rsid w:val="0046381F"/>
    <w:rsid w:val="00466531"/>
    <w:rsid w:val="0047087F"/>
    <w:rsid w:val="004734A0"/>
    <w:rsid w:val="004814A1"/>
    <w:rsid w:val="00490C53"/>
    <w:rsid w:val="00491E7E"/>
    <w:rsid w:val="004A0911"/>
    <w:rsid w:val="004B0DCC"/>
    <w:rsid w:val="004B20D0"/>
    <w:rsid w:val="004B4DC1"/>
    <w:rsid w:val="004C1F75"/>
    <w:rsid w:val="004C43C7"/>
    <w:rsid w:val="004C7012"/>
    <w:rsid w:val="004D1FDB"/>
    <w:rsid w:val="004D397E"/>
    <w:rsid w:val="004D7F76"/>
    <w:rsid w:val="004E6F06"/>
    <w:rsid w:val="004F3D8E"/>
    <w:rsid w:val="004F4D10"/>
    <w:rsid w:val="004F5D57"/>
    <w:rsid w:val="005005F9"/>
    <w:rsid w:val="005035F0"/>
    <w:rsid w:val="00503782"/>
    <w:rsid w:val="0050649B"/>
    <w:rsid w:val="005152F7"/>
    <w:rsid w:val="00516C09"/>
    <w:rsid w:val="00517691"/>
    <w:rsid w:val="005179BD"/>
    <w:rsid w:val="00530F92"/>
    <w:rsid w:val="0053121C"/>
    <w:rsid w:val="00537AEA"/>
    <w:rsid w:val="0054389A"/>
    <w:rsid w:val="0054428C"/>
    <w:rsid w:val="005477FA"/>
    <w:rsid w:val="0055051B"/>
    <w:rsid w:val="00553BD0"/>
    <w:rsid w:val="00553CF2"/>
    <w:rsid w:val="0056661F"/>
    <w:rsid w:val="00570C2A"/>
    <w:rsid w:val="00575EC0"/>
    <w:rsid w:val="00581B50"/>
    <w:rsid w:val="00594795"/>
    <w:rsid w:val="00595C53"/>
    <w:rsid w:val="00596A46"/>
    <w:rsid w:val="00597A2D"/>
    <w:rsid w:val="005A2387"/>
    <w:rsid w:val="005A2C8B"/>
    <w:rsid w:val="005A5AD5"/>
    <w:rsid w:val="005B4356"/>
    <w:rsid w:val="005B4809"/>
    <w:rsid w:val="005B66CB"/>
    <w:rsid w:val="005B71FA"/>
    <w:rsid w:val="005C1286"/>
    <w:rsid w:val="005C7C0C"/>
    <w:rsid w:val="005D198F"/>
    <w:rsid w:val="005D3AB3"/>
    <w:rsid w:val="005D3DFB"/>
    <w:rsid w:val="005D691A"/>
    <w:rsid w:val="005D6C09"/>
    <w:rsid w:val="005E02E7"/>
    <w:rsid w:val="005E4BA9"/>
    <w:rsid w:val="005E7216"/>
    <w:rsid w:val="005E7618"/>
    <w:rsid w:val="005F43C2"/>
    <w:rsid w:val="005F7BF3"/>
    <w:rsid w:val="0060088D"/>
    <w:rsid w:val="00601314"/>
    <w:rsid w:val="00606045"/>
    <w:rsid w:val="0060645C"/>
    <w:rsid w:val="006225F7"/>
    <w:rsid w:val="00625016"/>
    <w:rsid w:val="00627977"/>
    <w:rsid w:val="006300A9"/>
    <w:rsid w:val="00636BE1"/>
    <w:rsid w:val="00640EC4"/>
    <w:rsid w:val="0064570B"/>
    <w:rsid w:val="00645932"/>
    <w:rsid w:val="00645C47"/>
    <w:rsid w:val="006531B5"/>
    <w:rsid w:val="00662111"/>
    <w:rsid w:val="00664203"/>
    <w:rsid w:val="006649BD"/>
    <w:rsid w:val="00664D4D"/>
    <w:rsid w:val="00666313"/>
    <w:rsid w:val="00675991"/>
    <w:rsid w:val="00684ACE"/>
    <w:rsid w:val="00684D32"/>
    <w:rsid w:val="00686B34"/>
    <w:rsid w:val="00690E49"/>
    <w:rsid w:val="006A0052"/>
    <w:rsid w:val="006A4FE6"/>
    <w:rsid w:val="006A64B7"/>
    <w:rsid w:val="006B33D7"/>
    <w:rsid w:val="006C1D40"/>
    <w:rsid w:val="006C1DB8"/>
    <w:rsid w:val="006C57A6"/>
    <w:rsid w:val="006D6498"/>
    <w:rsid w:val="006D7E1F"/>
    <w:rsid w:val="006E03A1"/>
    <w:rsid w:val="006E2E7D"/>
    <w:rsid w:val="00700188"/>
    <w:rsid w:val="0071039C"/>
    <w:rsid w:val="0071285B"/>
    <w:rsid w:val="00713A28"/>
    <w:rsid w:val="00720A11"/>
    <w:rsid w:val="00721F98"/>
    <w:rsid w:val="00722D03"/>
    <w:rsid w:val="00722FD5"/>
    <w:rsid w:val="007238AB"/>
    <w:rsid w:val="00731697"/>
    <w:rsid w:val="00733A14"/>
    <w:rsid w:val="00734D37"/>
    <w:rsid w:val="00735A8E"/>
    <w:rsid w:val="00737F77"/>
    <w:rsid w:val="00753C13"/>
    <w:rsid w:val="007624CF"/>
    <w:rsid w:val="00763A82"/>
    <w:rsid w:val="00766200"/>
    <w:rsid w:val="00766B83"/>
    <w:rsid w:val="00766E84"/>
    <w:rsid w:val="007702D4"/>
    <w:rsid w:val="0077217C"/>
    <w:rsid w:val="00780C68"/>
    <w:rsid w:val="00786D7E"/>
    <w:rsid w:val="0079655C"/>
    <w:rsid w:val="007A0E66"/>
    <w:rsid w:val="007A56D5"/>
    <w:rsid w:val="007A63A2"/>
    <w:rsid w:val="007A7210"/>
    <w:rsid w:val="007A7AC3"/>
    <w:rsid w:val="007B3A65"/>
    <w:rsid w:val="007B47CA"/>
    <w:rsid w:val="007B48B2"/>
    <w:rsid w:val="007C7B7E"/>
    <w:rsid w:val="007D0521"/>
    <w:rsid w:val="007D054A"/>
    <w:rsid w:val="007D482F"/>
    <w:rsid w:val="007E0C23"/>
    <w:rsid w:val="007E31CF"/>
    <w:rsid w:val="007E48CE"/>
    <w:rsid w:val="007E4930"/>
    <w:rsid w:val="007E7E2C"/>
    <w:rsid w:val="00802AA7"/>
    <w:rsid w:val="00803D56"/>
    <w:rsid w:val="0080657A"/>
    <w:rsid w:val="0081203A"/>
    <w:rsid w:val="00813FFD"/>
    <w:rsid w:val="00815A26"/>
    <w:rsid w:val="00816022"/>
    <w:rsid w:val="00820763"/>
    <w:rsid w:val="00822B5A"/>
    <w:rsid w:val="00823165"/>
    <w:rsid w:val="00823C9C"/>
    <w:rsid w:val="00824DDD"/>
    <w:rsid w:val="00831A93"/>
    <w:rsid w:val="0083429A"/>
    <w:rsid w:val="00834AFD"/>
    <w:rsid w:val="00836EEF"/>
    <w:rsid w:val="0084077D"/>
    <w:rsid w:val="00845A86"/>
    <w:rsid w:val="008467C2"/>
    <w:rsid w:val="008506DA"/>
    <w:rsid w:val="00852B25"/>
    <w:rsid w:val="00854E81"/>
    <w:rsid w:val="008569CD"/>
    <w:rsid w:val="00862D95"/>
    <w:rsid w:val="00866360"/>
    <w:rsid w:val="008722EB"/>
    <w:rsid w:val="008748F6"/>
    <w:rsid w:val="00874D8E"/>
    <w:rsid w:val="0088341B"/>
    <w:rsid w:val="0088599E"/>
    <w:rsid w:val="00891365"/>
    <w:rsid w:val="00894D1C"/>
    <w:rsid w:val="008959DF"/>
    <w:rsid w:val="008A6D7E"/>
    <w:rsid w:val="008B28B9"/>
    <w:rsid w:val="008B510B"/>
    <w:rsid w:val="008B7B14"/>
    <w:rsid w:val="008C1175"/>
    <w:rsid w:val="008C551C"/>
    <w:rsid w:val="008D254A"/>
    <w:rsid w:val="008D31EA"/>
    <w:rsid w:val="008D40E9"/>
    <w:rsid w:val="008D4307"/>
    <w:rsid w:val="008D5649"/>
    <w:rsid w:val="008D5E35"/>
    <w:rsid w:val="008D64E8"/>
    <w:rsid w:val="008E5F9F"/>
    <w:rsid w:val="008F1F3F"/>
    <w:rsid w:val="008F51A9"/>
    <w:rsid w:val="00904EC3"/>
    <w:rsid w:val="00912CEB"/>
    <w:rsid w:val="009133E2"/>
    <w:rsid w:val="00916159"/>
    <w:rsid w:val="0091761E"/>
    <w:rsid w:val="00920A55"/>
    <w:rsid w:val="00921893"/>
    <w:rsid w:val="00922CA3"/>
    <w:rsid w:val="00923FFB"/>
    <w:rsid w:val="0092697A"/>
    <w:rsid w:val="009278BD"/>
    <w:rsid w:val="009359B4"/>
    <w:rsid w:val="009447BA"/>
    <w:rsid w:val="00951694"/>
    <w:rsid w:val="0095570F"/>
    <w:rsid w:val="00971EA6"/>
    <w:rsid w:val="00973B36"/>
    <w:rsid w:val="00973C73"/>
    <w:rsid w:val="00977442"/>
    <w:rsid w:val="0097751E"/>
    <w:rsid w:val="0098001E"/>
    <w:rsid w:val="009838C2"/>
    <w:rsid w:val="009877B1"/>
    <w:rsid w:val="00992B66"/>
    <w:rsid w:val="00993BF9"/>
    <w:rsid w:val="009A3418"/>
    <w:rsid w:val="009A654C"/>
    <w:rsid w:val="009B29DB"/>
    <w:rsid w:val="009B3671"/>
    <w:rsid w:val="009B561A"/>
    <w:rsid w:val="009C0DEA"/>
    <w:rsid w:val="009C2331"/>
    <w:rsid w:val="009C26A5"/>
    <w:rsid w:val="009C4484"/>
    <w:rsid w:val="009C6886"/>
    <w:rsid w:val="009D084C"/>
    <w:rsid w:val="009D2881"/>
    <w:rsid w:val="009D4EF7"/>
    <w:rsid w:val="009D51A3"/>
    <w:rsid w:val="009D66D3"/>
    <w:rsid w:val="009E0349"/>
    <w:rsid w:val="009E1A4C"/>
    <w:rsid w:val="009F242E"/>
    <w:rsid w:val="009F2803"/>
    <w:rsid w:val="009F3604"/>
    <w:rsid w:val="009F69D7"/>
    <w:rsid w:val="00A003A2"/>
    <w:rsid w:val="00A01818"/>
    <w:rsid w:val="00A03398"/>
    <w:rsid w:val="00A06524"/>
    <w:rsid w:val="00A10647"/>
    <w:rsid w:val="00A17065"/>
    <w:rsid w:val="00A26C32"/>
    <w:rsid w:val="00A30CA3"/>
    <w:rsid w:val="00A37DC3"/>
    <w:rsid w:val="00A44E59"/>
    <w:rsid w:val="00A45155"/>
    <w:rsid w:val="00A50791"/>
    <w:rsid w:val="00A51F8D"/>
    <w:rsid w:val="00A612DB"/>
    <w:rsid w:val="00A640A2"/>
    <w:rsid w:val="00A65604"/>
    <w:rsid w:val="00A70447"/>
    <w:rsid w:val="00A75F61"/>
    <w:rsid w:val="00A82B8E"/>
    <w:rsid w:val="00A90820"/>
    <w:rsid w:val="00AA009A"/>
    <w:rsid w:val="00AA04B2"/>
    <w:rsid w:val="00AA0AEC"/>
    <w:rsid w:val="00AA3A44"/>
    <w:rsid w:val="00AB6D80"/>
    <w:rsid w:val="00AD076E"/>
    <w:rsid w:val="00AD1CA8"/>
    <w:rsid w:val="00AD3C67"/>
    <w:rsid w:val="00AD4C56"/>
    <w:rsid w:val="00AE0F26"/>
    <w:rsid w:val="00AF2AAA"/>
    <w:rsid w:val="00AF6A33"/>
    <w:rsid w:val="00AF742A"/>
    <w:rsid w:val="00AF7735"/>
    <w:rsid w:val="00B04A83"/>
    <w:rsid w:val="00B054B6"/>
    <w:rsid w:val="00B05A36"/>
    <w:rsid w:val="00B10C39"/>
    <w:rsid w:val="00B10CED"/>
    <w:rsid w:val="00B123C6"/>
    <w:rsid w:val="00B12965"/>
    <w:rsid w:val="00B1455D"/>
    <w:rsid w:val="00B214CD"/>
    <w:rsid w:val="00B242D1"/>
    <w:rsid w:val="00B253E1"/>
    <w:rsid w:val="00B27540"/>
    <w:rsid w:val="00B35976"/>
    <w:rsid w:val="00B36065"/>
    <w:rsid w:val="00B37DD9"/>
    <w:rsid w:val="00B515C9"/>
    <w:rsid w:val="00B528ED"/>
    <w:rsid w:val="00B548D2"/>
    <w:rsid w:val="00B54D4D"/>
    <w:rsid w:val="00B6307B"/>
    <w:rsid w:val="00B63718"/>
    <w:rsid w:val="00B73287"/>
    <w:rsid w:val="00B75892"/>
    <w:rsid w:val="00B81E2C"/>
    <w:rsid w:val="00B86E39"/>
    <w:rsid w:val="00B92905"/>
    <w:rsid w:val="00B92B93"/>
    <w:rsid w:val="00BA005A"/>
    <w:rsid w:val="00BA0214"/>
    <w:rsid w:val="00BA34D8"/>
    <w:rsid w:val="00BA572E"/>
    <w:rsid w:val="00BA6C69"/>
    <w:rsid w:val="00BC7369"/>
    <w:rsid w:val="00BC77B0"/>
    <w:rsid w:val="00BC798C"/>
    <w:rsid w:val="00BD5AE8"/>
    <w:rsid w:val="00BF2788"/>
    <w:rsid w:val="00BF67E5"/>
    <w:rsid w:val="00C00340"/>
    <w:rsid w:val="00C0100A"/>
    <w:rsid w:val="00C05B84"/>
    <w:rsid w:val="00C0675C"/>
    <w:rsid w:val="00C07BD7"/>
    <w:rsid w:val="00C24D8F"/>
    <w:rsid w:val="00C30F00"/>
    <w:rsid w:val="00C3362F"/>
    <w:rsid w:val="00C341BE"/>
    <w:rsid w:val="00C34D60"/>
    <w:rsid w:val="00C42726"/>
    <w:rsid w:val="00C4430D"/>
    <w:rsid w:val="00C451AE"/>
    <w:rsid w:val="00C458FB"/>
    <w:rsid w:val="00C626FD"/>
    <w:rsid w:val="00C73529"/>
    <w:rsid w:val="00C75B36"/>
    <w:rsid w:val="00C848A9"/>
    <w:rsid w:val="00C9033A"/>
    <w:rsid w:val="00C93087"/>
    <w:rsid w:val="00CA1500"/>
    <w:rsid w:val="00CA6EDB"/>
    <w:rsid w:val="00CA7F13"/>
    <w:rsid w:val="00CB137C"/>
    <w:rsid w:val="00CB1F64"/>
    <w:rsid w:val="00CB5D44"/>
    <w:rsid w:val="00CB77BC"/>
    <w:rsid w:val="00CB794F"/>
    <w:rsid w:val="00CC20E0"/>
    <w:rsid w:val="00CC4CB9"/>
    <w:rsid w:val="00CD53A1"/>
    <w:rsid w:val="00CD582A"/>
    <w:rsid w:val="00CE47D3"/>
    <w:rsid w:val="00CE5258"/>
    <w:rsid w:val="00CE608D"/>
    <w:rsid w:val="00CF46A9"/>
    <w:rsid w:val="00D021F5"/>
    <w:rsid w:val="00D07000"/>
    <w:rsid w:val="00D20D46"/>
    <w:rsid w:val="00D244B0"/>
    <w:rsid w:val="00D30474"/>
    <w:rsid w:val="00D4172F"/>
    <w:rsid w:val="00D442B6"/>
    <w:rsid w:val="00D447ED"/>
    <w:rsid w:val="00D510CE"/>
    <w:rsid w:val="00D5287B"/>
    <w:rsid w:val="00D5591B"/>
    <w:rsid w:val="00D60A96"/>
    <w:rsid w:val="00D64461"/>
    <w:rsid w:val="00D646E2"/>
    <w:rsid w:val="00D70F0F"/>
    <w:rsid w:val="00D973DB"/>
    <w:rsid w:val="00DA7F3A"/>
    <w:rsid w:val="00DB22D5"/>
    <w:rsid w:val="00DB5385"/>
    <w:rsid w:val="00DB5D2B"/>
    <w:rsid w:val="00DC1B92"/>
    <w:rsid w:val="00DC491D"/>
    <w:rsid w:val="00DC560F"/>
    <w:rsid w:val="00DD04E9"/>
    <w:rsid w:val="00DD41D1"/>
    <w:rsid w:val="00DD59B5"/>
    <w:rsid w:val="00DD7E12"/>
    <w:rsid w:val="00DE0280"/>
    <w:rsid w:val="00DE4B6E"/>
    <w:rsid w:val="00E00582"/>
    <w:rsid w:val="00E24A5F"/>
    <w:rsid w:val="00E35FA8"/>
    <w:rsid w:val="00E374E4"/>
    <w:rsid w:val="00E40BAE"/>
    <w:rsid w:val="00E47FDA"/>
    <w:rsid w:val="00E53462"/>
    <w:rsid w:val="00E53910"/>
    <w:rsid w:val="00E57028"/>
    <w:rsid w:val="00E72C26"/>
    <w:rsid w:val="00E734C7"/>
    <w:rsid w:val="00E84FDC"/>
    <w:rsid w:val="00EA5273"/>
    <w:rsid w:val="00EA7264"/>
    <w:rsid w:val="00EB2912"/>
    <w:rsid w:val="00EB33B4"/>
    <w:rsid w:val="00EB423C"/>
    <w:rsid w:val="00EB4D25"/>
    <w:rsid w:val="00EB703E"/>
    <w:rsid w:val="00EC0894"/>
    <w:rsid w:val="00EC0CD6"/>
    <w:rsid w:val="00ED09C6"/>
    <w:rsid w:val="00ED1374"/>
    <w:rsid w:val="00ED184E"/>
    <w:rsid w:val="00ED53AA"/>
    <w:rsid w:val="00ED6E4F"/>
    <w:rsid w:val="00EE23DF"/>
    <w:rsid w:val="00EF729B"/>
    <w:rsid w:val="00F005DC"/>
    <w:rsid w:val="00F04921"/>
    <w:rsid w:val="00F07112"/>
    <w:rsid w:val="00F076DB"/>
    <w:rsid w:val="00F119A7"/>
    <w:rsid w:val="00F132D0"/>
    <w:rsid w:val="00F14D15"/>
    <w:rsid w:val="00F152E6"/>
    <w:rsid w:val="00F17158"/>
    <w:rsid w:val="00F17541"/>
    <w:rsid w:val="00F26438"/>
    <w:rsid w:val="00F314A6"/>
    <w:rsid w:val="00F318CD"/>
    <w:rsid w:val="00F33F5D"/>
    <w:rsid w:val="00F3577A"/>
    <w:rsid w:val="00F464AD"/>
    <w:rsid w:val="00F53409"/>
    <w:rsid w:val="00F56CFD"/>
    <w:rsid w:val="00F618BF"/>
    <w:rsid w:val="00F72436"/>
    <w:rsid w:val="00F73553"/>
    <w:rsid w:val="00F74ABA"/>
    <w:rsid w:val="00F77E1A"/>
    <w:rsid w:val="00F82617"/>
    <w:rsid w:val="00F84246"/>
    <w:rsid w:val="00F84635"/>
    <w:rsid w:val="00F93203"/>
    <w:rsid w:val="00FA0DCE"/>
    <w:rsid w:val="00FA19C7"/>
    <w:rsid w:val="00FA1B6E"/>
    <w:rsid w:val="00FA20F1"/>
    <w:rsid w:val="00FA22B3"/>
    <w:rsid w:val="00FA30DC"/>
    <w:rsid w:val="00FB4D9E"/>
    <w:rsid w:val="00FC4AD5"/>
    <w:rsid w:val="00FC5873"/>
    <w:rsid w:val="00FC6E7A"/>
    <w:rsid w:val="00FD7A4C"/>
    <w:rsid w:val="00FF068B"/>
    <w:rsid w:val="00FF5823"/>
    <w:rsid w:val="023A58F4"/>
    <w:rsid w:val="05CD8AEA"/>
    <w:rsid w:val="06299956"/>
    <w:rsid w:val="07695B4B"/>
    <w:rsid w:val="09052BAC"/>
    <w:rsid w:val="0AE4C40C"/>
    <w:rsid w:val="1100C10D"/>
    <w:rsid w:val="14017AFF"/>
    <w:rsid w:val="151B01D8"/>
    <w:rsid w:val="17675771"/>
    <w:rsid w:val="1F11F4D1"/>
    <w:rsid w:val="22B3DDC9"/>
    <w:rsid w:val="29A02E05"/>
    <w:rsid w:val="2BAFCBBD"/>
    <w:rsid w:val="2C236AB9"/>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938CE47-B5D7-4FF2-9143-E43B6DB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0A5F1C"/>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0A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01699">
      <w:bodyDiv w:val="1"/>
      <w:marLeft w:val="0"/>
      <w:marRight w:val="0"/>
      <w:marTop w:val="0"/>
      <w:marBottom w:val="0"/>
      <w:divBdr>
        <w:top w:val="none" w:sz="0" w:space="0" w:color="auto"/>
        <w:left w:val="none" w:sz="0" w:space="0" w:color="auto"/>
        <w:bottom w:val="none" w:sz="0" w:space="0" w:color="auto"/>
        <w:right w:val="none" w:sz="0" w:space="0" w:color="auto"/>
      </w:divBdr>
    </w:div>
    <w:div w:id="1525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diffmet.ac.uk/registry/academichandbook/Documents/AH1_04_01.docx" TargetMode="External"/><Relationship Id="rId7" Type="http://schemas.openxmlformats.org/officeDocument/2006/relationships/settings" Target="settings.xml"/><Relationship Id="rId12" Type="http://schemas.openxmlformats.org/officeDocument/2006/relationships/image" Target="https://www.cardiffmet.ac.uk/siteassets/images/Good-Uni-Guide-100pxl.png" TargetMode="External"/><Relationship Id="rId17" Type="http://schemas.openxmlformats.org/officeDocument/2006/relationships/hyperlink" Target="https://www.cardiffmet.ac.uk/about/policyhub/Documents/Significant-Disruption-Policy-Academic-Board-190523-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BF1E.8DF1B380" TargetMode="External"/><Relationship Id="rId22" Type="http://schemas.openxmlformats.org/officeDocument/2006/relationships/hyperlink" Target="https://www.universitiesuk.ac.uk/policy-and-analysis/reports/Documents/2017/understanding-degree-algorith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5DB7C3E-2A88-45B0-80AD-C6D5F43DE175}"/>
</file>

<file path=docProps/app.xml><?xml version="1.0" encoding="utf-8"?>
<Properties xmlns="http://schemas.openxmlformats.org/officeDocument/2006/extended-properties" xmlns:vt="http://schemas.openxmlformats.org/officeDocument/2006/docPropsVTypes">
  <Template>Normal</Template>
  <TotalTime>1</TotalTime>
  <Pages>8</Pages>
  <Words>2380</Words>
  <Characters>13566</Characters>
  <Application>Microsoft Office Word</Application>
  <DocSecurity>0</DocSecurity>
  <Lines>113</Lines>
  <Paragraphs>31</Paragraphs>
  <ScaleCrop>false</ScaleCrop>
  <Company>Cardiff Metropolitan University</Company>
  <LinksUpToDate>false</LinksUpToDate>
  <CharactersWithSpaces>15915</CharactersWithSpaces>
  <SharedDoc>false</SharedDoc>
  <HLinks>
    <vt:vector size="60" baseType="variant">
      <vt:variant>
        <vt:i4>4063283</vt:i4>
      </vt:variant>
      <vt:variant>
        <vt:i4>27</vt:i4>
      </vt:variant>
      <vt:variant>
        <vt:i4>0</vt:i4>
      </vt:variant>
      <vt:variant>
        <vt:i4>5</vt:i4>
      </vt:variant>
      <vt:variant>
        <vt:lpwstr>https://www.universitiesuk.ac.uk/policy-and-analysis/reports/Documents/2017/understanding-degree-algorithms.pdf</vt:lpwstr>
      </vt:variant>
      <vt:variant>
        <vt:lpwstr/>
      </vt:variant>
      <vt:variant>
        <vt:i4>5963859</vt:i4>
      </vt:variant>
      <vt:variant>
        <vt:i4>24</vt:i4>
      </vt:variant>
      <vt:variant>
        <vt:i4>0</vt:i4>
      </vt:variant>
      <vt:variant>
        <vt:i4>5</vt:i4>
      </vt:variant>
      <vt:variant>
        <vt:lpwstr>https://www.cardiffmet.ac.uk/registry/academichandbook/Documents/AH1_04_01.docx</vt:lpwstr>
      </vt:variant>
      <vt:variant>
        <vt:lpwstr/>
      </vt:variant>
      <vt:variant>
        <vt:i4>1572952</vt:i4>
      </vt:variant>
      <vt:variant>
        <vt:i4>21</vt:i4>
      </vt:variant>
      <vt:variant>
        <vt:i4>0</vt:i4>
      </vt:variant>
      <vt:variant>
        <vt:i4>5</vt:i4>
      </vt:variant>
      <vt:variant>
        <vt:lpwstr>https://www.cardiffmet.ac.uk/about/policyhub/Documents/Significant-Disruption-Policy-Academic-Board-190523-Final.pdf</vt:lpwstr>
      </vt:variant>
      <vt:variant>
        <vt:lpwstr/>
      </vt:variant>
      <vt:variant>
        <vt:i4>5963859</vt:i4>
      </vt:variant>
      <vt:variant>
        <vt:i4>18</vt:i4>
      </vt:variant>
      <vt:variant>
        <vt:i4>0</vt:i4>
      </vt:variant>
      <vt:variant>
        <vt:i4>5</vt:i4>
      </vt:variant>
      <vt:variant>
        <vt:lpwstr>https://www.cardiffmet.ac.uk/registry/academichandbook/Documents/AH1_04_01.docx</vt:lpwstr>
      </vt:variant>
      <vt:variant>
        <vt:lpwstr/>
      </vt:variant>
      <vt:variant>
        <vt:i4>6094853</vt:i4>
      </vt:variant>
      <vt:variant>
        <vt:i4>15</vt:i4>
      </vt:variant>
      <vt:variant>
        <vt:i4>0</vt:i4>
      </vt:variant>
      <vt:variant>
        <vt:i4>5</vt:i4>
      </vt:variant>
      <vt:variant>
        <vt:lpwstr>https://www.hesa.ac.uk/data-and-analysis/students/outcomes</vt:lpwstr>
      </vt:variant>
      <vt:variant>
        <vt:lpwstr>classifications</vt:lpwstr>
      </vt:variant>
      <vt:variant>
        <vt:i4>8192016</vt:i4>
      </vt:variant>
      <vt:variant>
        <vt:i4>12</vt:i4>
      </vt:variant>
      <vt:variant>
        <vt:i4>0</vt:i4>
      </vt:variant>
      <vt:variant>
        <vt:i4>5</vt:i4>
      </vt:variant>
      <vt:variant>
        <vt:lpwstr>mailto:tlhorton@cardiffmet.ac.uk</vt:lpwstr>
      </vt:variant>
      <vt:variant>
        <vt:lpwstr/>
      </vt:variant>
      <vt:variant>
        <vt:i4>6357023</vt:i4>
      </vt:variant>
      <vt:variant>
        <vt:i4>9</vt:i4>
      </vt:variant>
      <vt:variant>
        <vt:i4>0</vt:i4>
      </vt:variant>
      <vt:variant>
        <vt:i4>5</vt:i4>
      </vt:variant>
      <vt:variant>
        <vt:lpwstr>mailto:CPMorgan@cardiffmet.ac.uk</vt:lpwstr>
      </vt:variant>
      <vt:variant>
        <vt:lpwstr/>
      </vt:variant>
      <vt:variant>
        <vt:i4>3801176</vt:i4>
      </vt:variant>
      <vt:variant>
        <vt:i4>6</vt:i4>
      </vt:variant>
      <vt:variant>
        <vt:i4>0</vt:i4>
      </vt:variant>
      <vt:variant>
        <vt:i4>5</vt:i4>
      </vt:variant>
      <vt:variant>
        <vt:lpwstr>mailto:brogers@cardiffmet.ac.uk</vt:lpwstr>
      </vt:variant>
      <vt:variant>
        <vt:lpwstr/>
      </vt:variant>
      <vt:variant>
        <vt:i4>7209028</vt:i4>
      </vt:variant>
      <vt:variant>
        <vt:i4>3</vt:i4>
      </vt:variant>
      <vt:variant>
        <vt:i4>0</vt:i4>
      </vt:variant>
      <vt:variant>
        <vt:i4>5</vt:i4>
      </vt:variant>
      <vt:variant>
        <vt:lpwstr>mailto:awhite2@cardiffmet.ac.uk</vt:lpwstr>
      </vt:variant>
      <vt:variant>
        <vt:lpwstr/>
      </vt:variant>
      <vt:variant>
        <vt:i4>1900657</vt:i4>
      </vt:variant>
      <vt:variant>
        <vt:i4>0</vt:i4>
      </vt:variant>
      <vt:variant>
        <vt:i4>0</vt:i4>
      </vt:variant>
      <vt:variant>
        <vt:i4>5</vt:i4>
      </vt:variant>
      <vt:variant>
        <vt:lpwstr>mailto:gtobin@cardiffmet.ac.uk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Davies, Osian</cp:lastModifiedBy>
  <cp:revision>2</cp:revision>
  <cp:lastPrinted>2024-09-30T22:48:00Z</cp:lastPrinted>
  <dcterms:created xsi:type="dcterms:W3CDTF">2024-12-19T14:50:00Z</dcterms:created>
  <dcterms:modified xsi:type="dcterms:W3CDTF">2024-12-19T14:50:00Z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8700</vt:r8>
  </property>
  <property fmtid="{D5CDD505-2E9C-101B-9397-08002B2CF9AE}" pid="4" name="xd_Signature">
    <vt:bool>false</vt:bool>
  </property>
  <property fmtid="{D5CDD505-2E9C-101B-9397-08002B2CF9AE}" pid="5" name="SharedWithUsers">
    <vt:lpwstr>38;#</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