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0A9B" w14:textId="77777777" w:rsidR="0020120B" w:rsidRPr="00972030" w:rsidRDefault="0089352C" w:rsidP="00F160F8">
      <w:pPr>
        <w:spacing w:after="160" w:line="259" w:lineRule="auto"/>
        <w:jc w:val="center"/>
        <w:rPr>
          <w:rFonts w:ascii="Arial" w:eastAsiaTheme="minorHAnsi" w:hAnsi="Arial" w:cs="Arial"/>
          <w:b/>
          <w:sz w:val="22"/>
          <w:szCs w:val="22"/>
          <w:u w:val="single"/>
        </w:rPr>
      </w:pPr>
      <w:r w:rsidRPr="00972030">
        <w:rPr>
          <w:rFonts w:ascii="Arial" w:eastAsiaTheme="minorHAnsi" w:hAnsi="Arial" w:cs="Arial"/>
          <w:b/>
          <w:bCs/>
          <w:sz w:val="22"/>
          <w:szCs w:val="22"/>
          <w:u w:val="single"/>
          <w:lang w:val="cy-GB"/>
        </w:rPr>
        <w:t>Polisi Ymgysylltiad Myfyrwyr</w:t>
      </w:r>
    </w:p>
    <w:p w14:paraId="37FC963B" w14:textId="402A3D2D" w:rsidR="0020120B" w:rsidRPr="00BE2381" w:rsidRDefault="0089352C" w:rsidP="00D35F34">
      <w:pPr>
        <w:pStyle w:val="Heading1"/>
        <w:numPr>
          <w:ilvl w:val="0"/>
          <w:numId w:val="7"/>
        </w:numPr>
        <w:rPr>
          <w:rFonts w:eastAsiaTheme="minorHAnsi"/>
          <w:lang w:eastAsia="en-GB"/>
        </w:rPr>
      </w:pPr>
      <w:r w:rsidRPr="00972030">
        <w:rPr>
          <w:rFonts w:eastAsia="Calibri"/>
          <w:lang w:val="cy-GB" w:eastAsia="en-GB"/>
        </w:rPr>
        <w:t>Datganiad Polisi</w:t>
      </w:r>
    </w:p>
    <w:p w14:paraId="701C1891" w14:textId="77777777" w:rsidR="00BE2381" w:rsidRDefault="00BE2381" w:rsidP="00BE2381">
      <w:pPr>
        <w:autoSpaceDE w:val="0"/>
        <w:autoSpaceDN w:val="0"/>
        <w:adjustRightInd w:val="0"/>
        <w:spacing w:after="0" w:line="240" w:lineRule="auto"/>
        <w:ind w:left="360"/>
        <w:contextualSpacing/>
        <w:rPr>
          <w:rFonts w:ascii="Arial" w:eastAsiaTheme="minorHAnsi" w:hAnsi="Arial" w:cs="Arial"/>
          <w:color w:val="000000" w:themeColor="text1"/>
          <w:sz w:val="22"/>
          <w:szCs w:val="22"/>
          <w:lang w:eastAsia="en-GB"/>
        </w:rPr>
      </w:pPr>
    </w:p>
    <w:p w14:paraId="00E774C1" w14:textId="77777777" w:rsidR="00BE2381" w:rsidRPr="00972030" w:rsidRDefault="0089352C" w:rsidP="00F160F8">
      <w:pPr>
        <w:autoSpaceDE w:val="0"/>
        <w:autoSpaceDN w:val="0"/>
        <w:adjustRightInd w:val="0"/>
        <w:spacing w:after="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 xml:space="preserve">Mae ymchwil ar brofiad, cyfraddau cadw a llwyddiant myfyrwyr yn dangos bod dysgwyr sy'n ymgysylltu'n llawn â'u hastudiaethau yn fwy tebygol o gwblhau eu rhaglenni astudio a chyflawni canlyniadau academaidd rhagorol. Mae Prifysgol Metropolitan Caerdydd wedi ymrwymo i ddarparu i bob myfyriwr gyfleoedd ac amgylcheddau dysgu cefnogol a galluogol sy'n hwyluso cynnydd, boddhad a llwyddiant dysgwyr. Fel yr amlinellir yn y Strategaeth Ymgysylltu â Myfyrwyr, nod Prifysgol Metropolitan Caerdydd yw darparu cyfleoedd sy'n caniatáu i bob myfyriwr ffynnu gydol ei brofiad dysgu (Strategaeth Ymgysylltiad Myfyrwyr 2018-2023). Amlinellir gwybodaeth gefndir a phwyntiau ymgysylltu allweddol yng nghylch bywyd myfyrwyr yn Atodiad A. </w:t>
      </w:r>
    </w:p>
    <w:p w14:paraId="4A76D02D" w14:textId="77777777" w:rsidR="00BE2381" w:rsidRPr="00972030" w:rsidRDefault="00BE2381" w:rsidP="00F160F8">
      <w:pPr>
        <w:spacing w:after="160" w:line="259" w:lineRule="auto"/>
        <w:ind w:left="340"/>
        <w:jc w:val="both"/>
        <w:rPr>
          <w:rFonts w:ascii="Arial" w:eastAsiaTheme="minorHAnsi" w:hAnsi="Arial" w:cs="Arial"/>
          <w:sz w:val="22"/>
          <w:szCs w:val="22"/>
        </w:rPr>
      </w:pPr>
    </w:p>
    <w:p w14:paraId="4B1D33CD" w14:textId="5BF43ABA" w:rsidR="0020120B" w:rsidRPr="00972030" w:rsidRDefault="0089352C" w:rsidP="00F160F8">
      <w:pPr>
        <w:spacing w:after="160" w:line="259"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 xml:space="preserve">Nod y Polisi hwn yw sicrhau bod myfyrwyr yn cael mynediad teg a chyfartal at gyfleoedd sy'n hyrwyddo ac annog ymgysylltiad academaidd. Mae'n sicrhau hefyd bod myfyrwyr sydd, am amryw o resymau, yn profi ymddieithriad academaidd yn cael cymorth cynnar wedi'i dargedu </w:t>
      </w:r>
      <w:r>
        <w:rPr>
          <w:rFonts w:ascii="Arial" w:eastAsiaTheme="minorHAnsi" w:hAnsi="Arial" w:cs="Arial"/>
          <w:sz w:val="22"/>
          <w:szCs w:val="22"/>
          <w:lang w:val="cy-GB"/>
        </w:rPr>
        <w:t xml:space="preserve">sydd wedi’i </w:t>
      </w:r>
      <w:r w:rsidRPr="00972030">
        <w:rPr>
          <w:rFonts w:ascii="Arial" w:eastAsiaTheme="minorHAnsi" w:hAnsi="Arial" w:cs="Arial"/>
          <w:sz w:val="22"/>
          <w:szCs w:val="22"/>
          <w:lang w:val="cy-GB"/>
        </w:rPr>
        <w:t>ddyluni</w:t>
      </w:r>
      <w:r>
        <w:rPr>
          <w:rFonts w:ascii="Arial" w:eastAsiaTheme="minorHAnsi" w:hAnsi="Arial" w:cs="Arial"/>
          <w:sz w:val="22"/>
          <w:szCs w:val="22"/>
          <w:lang w:val="cy-GB"/>
        </w:rPr>
        <w:t>o</w:t>
      </w:r>
      <w:r w:rsidRPr="00972030">
        <w:rPr>
          <w:rFonts w:ascii="Arial" w:eastAsiaTheme="minorHAnsi" w:hAnsi="Arial" w:cs="Arial"/>
          <w:sz w:val="22"/>
          <w:szCs w:val="22"/>
          <w:lang w:val="cy-GB"/>
        </w:rPr>
        <w:t xml:space="preserve"> i'w hailgysylltu â'u rhaglen astudio. I gael rhagor o wybodaeth am ddiben a chwmpas penodol y polisi hwn, gweler Atodiad B.</w:t>
      </w:r>
    </w:p>
    <w:p w14:paraId="3A592287" w14:textId="77777777" w:rsidR="0020120B" w:rsidRPr="00972030" w:rsidRDefault="0089352C" w:rsidP="00F160F8">
      <w:pPr>
        <w:autoSpaceDE w:val="0"/>
        <w:autoSpaceDN w:val="0"/>
        <w:adjustRightInd w:val="0"/>
        <w:spacing w:after="0" w:line="240" w:lineRule="auto"/>
        <w:ind w:left="340"/>
        <w:jc w:val="both"/>
        <w:rPr>
          <w:rFonts w:ascii="Arial" w:eastAsia="Calibri" w:hAnsi="Arial" w:cs="Arial"/>
          <w:color w:val="000000"/>
          <w:sz w:val="22"/>
          <w:szCs w:val="22"/>
          <w:lang w:eastAsia="en-GB"/>
        </w:rPr>
      </w:pPr>
      <w:r w:rsidRPr="00972030">
        <w:rPr>
          <w:rFonts w:ascii="Arial" w:eastAsia="Calibri" w:hAnsi="Arial" w:cs="Arial"/>
          <w:color w:val="000000"/>
          <w:sz w:val="22"/>
          <w:szCs w:val="22"/>
          <w:lang w:val="cy-GB" w:eastAsia="en-GB"/>
        </w:rPr>
        <w:t xml:space="preserve">Mae'r Polisi yn diffinio ystyr 'ymgysylltiad myfyrwyr' ym Mhrifysgol Metropolitan Caerdydd, ac mae'n nodi amrywiaeth o bwyntiau ymgysylltu allweddol yr ystyrir eu bod yn hanfodol ar gyfer cynnydd a llwyddiant academaidd. Mae'r Polisi yn nodi sut mae'r Brifysgol yn cefnogi myfyrwyr i ymgysylltu'n llawn â'u hastudiaethau ac, yn ei dro, yr hyn y mae'r Brifysgol yn ei ddisgwyl gan fyfyrwyr mewn perthynas ag ymgysylltu â'u rhaglen astudio. Nod y Polisi yw sicrhau bod pob myfyriwr yn cael y budd mwyaf posibl o'i brofiad addysg uwch. </w:t>
      </w:r>
    </w:p>
    <w:p w14:paraId="088E73D5" w14:textId="77777777" w:rsidR="0020120B" w:rsidRPr="00972030" w:rsidRDefault="0020120B" w:rsidP="00F160F8">
      <w:pPr>
        <w:autoSpaceDE w:val="0"/>
        <w:autoSpaceDN w:val="0"/>
        <w:adjustRightInd w:val="0"/>
        <w:spacing w:after="0" w:line="240" w:lineRule="auto"/>
        <w:ind w:left="340"/>
        <w:jc w:val="both"/>
        <w:rPr>
          <w:rFonts w:ascii="Arial" w:eastAsia="Calibri" w:hAnsi="Arial" w:cs="Arial"/>
          <w:sz w:val="22"/>
          <w:szCs w:val="22"/>
          <w:lang w:eastAsia="en-GB"/>
        </w:rPr>
      </w:pPr>
    </w:p>
    <w:p w14:paraId="5BFE5D3D" w14:textId="77777777" w:rsidR="000A2BDB" w:rsidRPr="000A2BDB" w:rsidRDefault="0089352C" w:rsidP="00D806A7">
      <w:pPr>
        <w:tabs>
          <w:tab w:val="left" w:pos="2291"/>
        </w:tabs>
        <w:spacing w:line="240" w:lineRule="auto"/>
        <w:ind w:left="340"/>
        <w:jc w:val="both"/>
        <w:rPr>
          <w:rFonts w:ascii="Arial" w:eastAsia="Calibri" w:hAnsi="Arial" w:cs="Arial"/>
          <w:sz w:val="22"/>
          <w:szCs w:val="22"/>
          <w:lang w:eastAsia="en-GB"/>
        </w:rPr>
      </w:pPr>
      <w:r w:rsidRPr="00972030">
        <w:rPr>
          <w:rFonts w:ascii="Arial" w:eastAsia="Calibri" w:hAnsi="Arial" w:cs="Arial"/>
          <w:sz w:val="22"/>
          <w:szCs w:val="22"/>
          <w:lang w:val="cy-GB" w:eastAsia="en-GB"/>
        </w:rPr>
        <w:t>Bydd canllawiau gweithredol ar gael i gefnogi'r gwaith o weithredu/cyflawni'r Polisi.</w:t>
      </w:r>
    </w:p>
    <w:p w14:paraId="484BC31A" w14:textId="3AF43020" w:rsidR="0020120B" w:rsidRPr="00972030" w:rsidRDefault="0089352C" w:rsidP="00D35F34">
      <w:pPr>
        <w:pStyle w:val="Heading1"/>
        <w:numPr>
          <w:ilvl w:val="0"/>
          <w:numId w:val="7"/>
        </w:numPr>
        <w:rPr>
          <w:rFonts w:eastAsiaTheme="minorHAnsi"/>
          <w:lang w:eastAsia="en-GB"/>
        </w:rPr>
      </w:pPr>
      <w:r w:rsidRPr="00972030">
        <w:rPr>
          <w:rFonts w:eastAsia="Calibri"/>
          <w:lang w:val="cy-GB" w:eastAsia="en-GB"/>
        </w:rPr>
        <w:t>Cysylltiadau â pholisïau, rheoliadau a chanllawiau perthnasol</w:t>
      </w:r>
    </w:p>
    <w:p w14:paraId="1D88A366" w14:textId="77777777" w:rsidR="0020120B" w:rsidRPr="00972030" w:rsidRDefault="0020120B" w:rsidP="00F160F8">
      <w:pPr>
        <w:autoSpaceDE w:val="0"/>
        <w:autoSpaceDN w:val="0"/>
        <w:adjustRightInd w:val="0"/>
        <w:spacing w:after="0" w:line="240" w:lineRule="auto"/>
        <w:jc w:val="both"/>
        <w:rPr>
          <w:rFonts w:ascii="Arial" w:eastAsia="Calibri" w:hAnsi="Arial" w:cs="Arial"/>
          <w:sz w:val="22"/>
          <w:szCs w:val="22"/>
          <w:lang w:eastAsia="en-GB"/>
        </w:rPr>
      </w:pPr>
    </w:p>
    <w:p w14:paraId="1DF14990" w14:textId="5B7288E1" w:rsidR="0020120B" w:rsidRPr="00972030" w:rsidRDefault="0089352C" w:rsidP="00F160F8">
      <w:pPr>
        <w:autoSpaceDE w:val="0"/>
        <w:autoSpaceDN w:val="0"/>
        <w:adjustRightInd w:val="0"/>
        <w:spacing w:after="0" w:line="240" w:lineRule="auto"/>
        <w:ind w:left="340"/>
        <w:jc w:val="both"/>
        <w:rPr>
          <w:rFonts w:ascii="Arial" w:eastAsia="Calibri" w:hAnsi="Arial" w:cs="Arial"/>
          <w:sz w:val="22"/>
          <w:szCs w:val="22"/>
          <w:lang w:eastAsia="en-GB"/>
        </w:rPr>
      </w:pPr>
      <w:r w:rsidRPr="00972030">
        <w:rPr>
          <w:rFonts w:ascii="Arial" w:eastAsia="Calibri" w:hAnsi="Arial" w:cs="Arial"/>
          <w:sz w:val="22"/>
          <w:szCs w:val="22"/>
          <w:lang w:val="cy-GB" w:eastAsia="en-GB"/>
        </w:rPr>
        <w:t xml:space="preserve">Dylid defnyddio'r polisi hwn ar y cyd </w:t>
      </w:r>
      <w:r>
        <w:rPr>
          <w:rFonts w:ascii="Arial" w:eastAsia="Calibri" w:hAnsi="Arial" w:cs="Arial"/>
          <w:sz w:val="22"/>
          <w:szCs w:val="22"/>
          <w:lang w:val="cy-GB" w:eastAsia="en-GB"/>
        </w:rPr>
        <w:t>â</w:t>
      </w:r>
      <w:r w:rsidRPr="00972030">
        <w:rPr>
          <w:rFonts w:ascii="Arial" w:eastAsia="Calibri" w:hAnsi="Arial" w:cs="Arial"/>
          <w:sz w:val="22"/>
          <w:szCs w:val="22"/>
          <w:lang w:val="cy-GB" w:eastAsia="en-GB"/>
        </w:rPr>
        <w:t xml:space="preserve"> </w:t>
      </w:r>
      <w:r>
        <w:rPr>
          <w:rFonts w:ascii="Arial" w:eastAsia="Calibri" w:hAnsi="Arial" w:cs="Arial"/>
          <w:sz w:val="22"/>
          <w:szCs w:val="22"/>
          <w:lang w:val="cy-GB" w:eastAsia="en-GB"/>
        </w:rPr>
        <w:t xml:space="preserve">nifer </w:t>
      </w:r>
      <w:r w:rsidRPr="00972030">
        <w:rPr>
          <w:rFonts w:ascii="Arial" w:eastAsia="Calibri" w:hAnsi="Arial" w:cs="Arial"/>
          <w:sz w:val="22"/>
          <w:szCs w:val="22"/>
          <w:lang w:val="cy-GB" w:eastAsia="en-GB"/>
        </w:rPr>
        <w:t>o strategaethau, polisïau a rheoliadau eraill y Brifysgol, gan gynnwys (ond heb fod yn gyfyngedig i):</w:t>
      </w:r>
    </w:p>
    <w:p w14:paraId="4C9FD40E" w14:textId="77777777" w:rsidR="0020120B" w:rsidRPr="00972030" w:rsidRDefault="0020120B" w:rsidP="00F160F8">
      <w:pPr>
        <w:autoSpaceDE w:val="0"/>
        <w:autoSpaceDN w:val="0"/>
        <w:adjustRightInd w:val="0"/>
        <w:spacing w:after="0" w:line="240" w:lineRule="auto"/>
        <w:ind w:left="340"/>
        <w:jc w:val="both"/>
        <w:rPr>
          <w:rFonts w:ascii="Arial" w:eastAsia="Calibri" w:hAnsi="Arial" w:cs="Arial"/>
          <w:sz w:val="22"/>
          <w:szCs w:val="22"/>
          <w:lang w:eastAsia="en-GB"/>
        </w:rPr>
      </w:pPr>
    </w:p>
    <w:p w14:paraId="2A970683" w14:textId="77777777" w:rsidR="0020120B" w:rsidRPr="00294E57"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294E57">
        <w:rPr>
          <w:rFonts w:ascii="Arial" w:eastAsia="Calibri" w:hAnsi="Arial" w:cs="Arial"/>
          <w:sz w:val="22"/>
          <w:szCs w:val="22"/>
          <w:lang w:val="cy-GB" w:eastAsia="en-GB"/>
        </w:rPr>
        <w:t>Cynllun Strategol</w:t>
      </w:r>
    </w:p>
    <w:p w14:paraId="7EE198DE"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Strategaeth Ymgysylltiad Myfyrwyr</w:t>
      </w:r>
    </w:p>
    <w:p w14:paraId="2FB26F37"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Polisi Tiwtora Personol</w:t>
      </w:r>
    </w:p>
    <w:p w14:paraId="6B61607A"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Polisi Addasrwydd i Astudio</w:t>
      </w:r>
    </w:p>
    <w:p w14:paraId="11BF1DD0"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Polisi Asesu ac Adborth</w:t>
      </w:r>
    </w:p>
    <w:p w14:paraId="6BE760D8"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Y Siarter Myfyrwyr</w:t>
      </w:r>
    </w:p>
    <w:p w14:paraId="267B25B9" w14:textId="77777777" w:rsidR="0020120B" w:rsidRPr="00D35F34" w:rsidRDefault="0089352C" w:rsidP="00F160F8">
      <w:pPr>
        <w:numPr>
          <w:ilvl w:val="0"/>
          <w:numId w:val="3"/>
        </w:numPr>
        <w:autoSpaceDE w:val="0"/>
        <w:autoSpaceDN w:val="0"/>
        <w:adjustRightInd w:val="0"/>
        <w:spacing w:after="0" w:line="240" w:lineRule="auto"/>
        <w:ind w:left="927"/>
        <w:contextualSpacing/>
        <w:jc w:val="both"/>
        <w:rPr>
          <w:rFonts w:ascii="Arial" w:eastAsia="Calibri" w:hAnsi="Arial" w:cs="Arial"/>
          <w:color w:val="000000" w:themeColor="text1"/>
          <w:sz w:val="22"/>
          <w:szCs w:val="22"/>
          <w:lang w:eastAsia="en-GB"/>
        </w:rPr>
      </w:pPr>
      <w:r w:rsidRPr="00D35F34">
        <w:rPr>
          <w:rFonts w:ascii="Arial" w:eastAsia="Calibri" w:hAnsi="Arial" w:cs="Arial"/>
          <w:sz w:val="22"/>
          <w:szCs w:val="22"/>
          <w:lang w:val="cy-GB" w:eastAsia="en-GB"/>
        </w:rPr>
        <w:t>Gweithdrefn Amgylchiadau Lliniarol</w:t>
      </w:r>
    </w:p>
    <w:p w14:paraId="5D62E95F" w14:textId="77777777" w:rsidR="007B2BE9" w:rsidRDefault="007B2BE9" w:rsidP="00F160F8">
      <w:pPr>
        <w:autoSpaceDE w:val="0"/>
        <w:autoSpaceDN w:val="0"/>
        <w:adjustRightInd w:val="0"/>
        <w:spacing w:after="0" w:line="240" w:lineRule="auto"/>
        <w:jc w:val="both"/>
        <w:rPr>
          <w:rFonts w:eastAsia="Calibri"/>
          <w:lang w:eastAsia="en-GB"/>
        </w:rPr>
      </w:pPr>
    </w:p>
    <w:p w14:paraId="369FC012" w14:textId="610C7021" w:rsidR="007B2BE9" w:rsidRDefault="0089352C" w:rsidP="00D35F34">
      <w:pPr>
        <w:pStyle w:val="Heading1"/>
        <w:numPr>
          <w:ilvl w:val="0"/>
          <w:numId w:val="7"/>
        </w:numPr>
        <w:rPr>
          <w:rFonts w:eastAsia="Calibri"/>
          <w:lang w:eastAsia="en-GB"/>
        </w:rPr>
      </w:pPr>
      <w:r w:rsidRPr="007B2BE9">
        <w:rPr>
          <w:rFonts w:eastAsia="Calibri"/>
          <w:lang w:val="cy-GB" w:eastAsia="en-GB"/>
        </w:rPr>
        <w:t>Ymgysylltiad Myfyrwyr ym Mhrifysgol Metropolitan Caerdydd</w:t>
      </w:r>
    </w:p>
    <w:p w14:paraId="29985539" w14:textId="77777777" w:rsidR="007B2BE9" w:rsidRDefault="007B2BE9" w:rsidP="00F160F8">
      <w:pPr>
        <w:pStyle w:val="ListParagraph"/>
        <w:autoSpaceDE w:val="0"/>
        <w:autoSpaceDN w:val="0"/>
        <w:adjustRightInd w:val="0"/>
        <w:spacing w:after="0" w:line="240" w:lineRule="auto"/>
        <w:jc w:val="both"/>
        <w:rPr>
          <w:rFonts w:ascii="Arial" w:eastAsia="Calibri" w:hAnsi="Arial" w:cs="Arial"/>
          <w:b/>
          <w:sz w:val="22"/>
          <w:szCs w:val="22"/>
          <w:lang w:eastAsia="en-GB"/>
        </w:rPr>
      </w:pPr>
    </w:p>
    <w:p w14:paraId="540A27A6" w14:textId="77777777" w:rsidR="007B2BE9" w:rsidRPr="00972030" w:rsidRDefault="0089352C" w:rsidP="00F160F8">
      <w:pPr>
        <w:autoSpaceDE w:val="0"/>
        <w:autoSpaceDN w:val="0"/>
        <w:adjustRightInd w:val="0"/>
        <w:spacing w:after="0" w:line="240" w:lineRule="auto"/>
        <w:ind w:left="340"/>
        <w:jc w:val="both"/>
        <w:rPr>
          <w:rFonts w:ascii="Arial" w:eastAsiaTheme="minorHAnsi" w:hAnsi="Arial" w:cs="Arial"/>
          <w:sz w:val="22"/>
          <w:szCs w:val="22"/>
          <w:shd w:val="clear" w:color="auto" w:fill="FFFFFF"/>
        </w:rPr>
      </w:pPr>
      <w:r w:rsidRPr="00972030">
        <w:rPr>
          <w:rFonts w:ascii="Arial" w:eastAsiaTheme="minorHAnsi" w:hAnsi="Arial" w:cs="Arial"/>
          <w:sz w:val="22"/>
          <w:szCs w:val="22"/>
          <w:shd w:val="clear" w:color="auto" w:fill="FFFFFF"/>
          <w:lang w:val="cy-GB"/>
        </w:rPr>
        <w:t>Datblygwyd y diffiniad canlynol o ymgysylltiad myfyrwyr o ganlyniad i gyfres o weithdai ymgynghorol gyda staff a myfyrwyr, lle disgrifiodd cyfranogwyr yr hyn mae 'ymgysylltu' yn ei olygu ym Mhrifysgol Metropolitan Caerdydd:</w:t>
      </w:r>
    </w:p>
    <w:p w14:paraId="249FF122" w14:textId="77777777" w:rsidR="007B2BE9" w:rsidRPr="00972030" w:rsidRDefault="007B2BE9" w:rsidP="00F160F8">
      <w:pPr>
        <w:autoSpaceDE w:val="0"/>
        <w:autoSpaceDN w:val="0"/>
        <w:adjustRightInd w:val="0"/>
        <w:spacing w:after="0" w:line="240" w:lineRule="auto"/>
        <w:ind w:left="340" w:right="624"/>
        <w:jc w:val="both"/>
        <w:rPr>
          <w:rFonts w:ascii="Arial" w:eastAsiaTheme="minorHAnsi" w:hAnsi="Arial" w:cs="Arial"/>
          <w:sz w:val="22"/>
          <w:szCs w:val="22"/>
          <w:shd w:val="clear" w:color="auto" w:fill="FFFFFF"/>
        </w:rPr>
      </w:pPr>
    </w:p>
    <w:p w14:paraId="26F2796C" w14:textId="77777777" w:rsidR="007B2BE9" w:rsidRPr="00972030" w:rsidRDefault="0089352C" w:rsidP="00F160F8">
      <w:pPr>
        <w:autoSpaceDE w:val="0"/>
        <w:autoSpaceDN w:val="0"/>
        <w:adjustRightInd w:val="0"/>
        <w:spacing w:after="0" w:line="240" w:lineRule="auto"/>
        <w:ind w:left="907" w:right="1134"/>
        <w:jc w:val="both"/>
        <w:rPr>
          <w:rFonts w:ascii="Arial" w:eastAsia="Calibri" w:hAnsi="Arial" w:cs="Arial"/>
          <w:i/>
          <w:color w:val="000000"/>
          <w:sz w:val="22"/>
          <w:szCs w:val="22"/>
          <w:lang w:eastAsia="en-GB"/>
        </w:rPr>
      </w:pPr>
      <w:r w:rsidRPr="00972030">
        <w:rPr>
          <w:rFonts w:ascii="Arial" w:eastAsia="Calibri" w:hAnsi="Arial" w:cs="Arial"/>
          <w:i/>
          <w:iCs/>
          <w:color w:val="000000"/>
          <w:sz w:val="22"/>
          <w:szCs w:val="22"/>
          <w:lang w:val="cy-GB" w:eastAsia="en-GB"/>
        </w:rPr>
        <w:t xml:space="preserve">Mae 'ymgysylltiad myfyrwyr' yn disgrifio'r amser, yr ymdrech a'r adnoddau a fuddsoddir gan fyfyrwyr a'r Brifysgol mewn gweithgareddau perthnasol, pwrpasol sy'n gwella dysgu, yn datblygu ymdeimlad o </w:t>
      </w:r>
      <w:r w:rsidRPr="00972030">
        <w:rPr>
          <w:rFonts w:ascii="Arial" w:eastAsia="Calibri" w:hAnsi="Arial" w:cs="Arial"/>
          <w:i/>
          <w:iCs/>
          <w:color w:val="000000"/>
          <w:sz w:val="22"/>
          <w:szCs w:val="22"/>
          <w:lang w:val="cy-GB" w:eastAsia="en-GB"/>
        </w:rPr>
        <w:lastRenderedPageBreak/>
        <w:t>berthyn, yn gwella canlyniadau academaidd a'r profiad dysgu cyffredinol’.</w:t>
      </w:r>
    </w:p>
    <w:p w14:paraId="3F28F66E" w14:textId="77777777" w:rsidR="0020120B" w:rsidRPr="00A61499" w:rsidRDefault="0020120B" w:rsidP="00A61499">
      <w:pPr>
        <w:pStyle w:val="ListParagraph"/>
        <w:autoSpaceDE w:val="0"/>
        <w:autoSpaceDN w:val="0"/>
        <w:adjustRightInd w:val="0"/>
        <w:spacing w:after="0" w:line="240" w:lineRule="auto"/>
        <w:rPr>
          <w:rFonts w:ascii="Arial" w:eastAsia="Calibri" w:hAnsi="Arial" w:cs="Arial"/>
          <w:b/>
          <w:sz w:val="22"/>
          <w:szCs w:val="22"/>
          <w:lang w:eastAsia="en-GB"/>
        </w:rPr>
      </w:pPr>
    </w:p>
    <w:p w14:paraId="2182BDC5" w14:textId="06A5FE5D" w:rsidR="0020120B" w:rsidRPr="00972030" w:rsidRDefault="0089352C" w:rsidP="00D35F34">
      <w:pPr>
        <w:pStyle w:val="Heading1"/>
        <w:numPr>
          <w:ilvl w:val="0"/>
          <w:numId w:val="7"/>
        </w:numPr>
        <w:rPr>
          <w:rFonts w:eastAsiaTheme="minorHAnsi"/>
        </w:rPr>
      </w:pPr>
      <w:r w:rsidRPr="00972030">
        <w:rPr>
          <w:rFonts w:eastAsiaTheme="minorHAnsi"/>
          <w:lang w:val="cy-GB"/>
        </w:rPr>
        <w:t>Egwyddorion</w:t>
      </w:r>
    </w:p>
    <w:p w14:paraId="2FB6DFF2" w14:textId="77777777" w:rsidR="0020120B" w:rsidRPr="00972030" w:rsidRDefault="0020120B" w:rsidP="0020120B">
      <w:pPr>
        <w:spacing w:after="160" w:line="259" w:lineRule="auto"/>
        <w:ind w:left="720"/>
        <w:contextualSpacing/>
        <w:rPr>
          <w:rFonts w:ascii="Arial" w:eastAsiaTheme="minorHAnsi" w:hAnsi="Arial" w:cs="Arial"/>
          <w:sz w:val="22"/>
          <w:szCs w:val="22"/>
        </w:rPr>
      </w:pPr>
    </w:p>
    <w:p w14:paraId="15BA154B" w14:textId="77777777" w:rsidR="0020120B" w:rsidRPr="00972030" w:rsidRDefault="0089352C" w:rsidP="00F160F8">
      <w:pPr>
        <w:spacing w:after="160" w:line="259" w:lineRule="auto"/>
        <w:ind w:left="340"/>
        <w:jc w:val="both"/>
        <w:rPr>
          <w:rFonts w:ascii="Arial" w:eastAsiaTheme="minorHAnsi" w:hAnsi="Arial" w:cs="Arial"/>
          <w:b/>
          <w:sz w:val="22"/>
          <w:szCs w:val="22"/>
        </w:rPr>
      </w:pPr>
      <w:r w:rsidRPr="00972030">
        <w:rPr>
          <w:rFonts w:ascii="Arial" w:eastAsiaTheme="minorHAnsi" w:hAnsi="Arial" w:cs="Arial"/>
          <w:b/>
          <w:bCs/>
          <w:sz w:val="22"/>
          <w:szCs w:val="22"/>
          <w:lang w:val="cy-GB"/>
        </w:rPr>
        <w:t>Egwyddor 1: Bydd ein hymagwedd at ymgysylltu yn canolbwyntio ar lwyddiant</w:t>
      </w:r>
    </w:p>
    <w:p w14:paraId="1ECF9193" w14:textId="1105D03E"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Mae ymagwedd y Brifysgol at ymgysylltiad myfyrwyr yn gadarnhaol ac yn alluogol. Os cydnabyddir bod dysgwr yn wynebu risg o ymddieithrio a chael ei dynnu'n ôl o'i astudiaethau, cymerir camau er mwyn ceisio e</w:t>
      </w:r>
      <w:r>
        <w:rPr>
          <w:rFonts w:ascii="Arial" w:eastAsiaTheme="minorHAnsi" w:hAnsi="Arial" w:cs="Arial"/>
          <w:sz w:val="22"/>
          <w:szCs w:val="22"/>
          <w:lang w:val="cy-GB"/>
        </w:rPr>
        <w:t>i</w:t>
      </w:r>
      <w:r w:rsidRPr="00972030">
        <w:rPr>
          <w:rFonts w:ascii="Arial" w:eastAsiaTheme="minorHAnsi" w:hAnsi="Arial" w:cs="Arial"/>
          <w:sz w:val="22"/>
          <w:szCs w:val="22"/>
          <w:lang w:val="cy-GB"/>
        </w:rPr>
        <w:t xml:space="preserve"> ailgysylltu er mwyn idd</w:t>
      </w:r>
      <w:r>
        <w:rPr>
          <w:rFonts w:ascii="Arial" w:eastAsiaTheme="minorHAnsi" w:hAnsi="Arial" w:cs="Arial"/>
          <w:sz w:val="22"/>
          <w:szCs w:val="22"/>
          <w:lang w:val="cy-GB"/>
        </w:rPr>
        <w:t>o</w:t>
      </w:r>
      <w:r w:rsidRPr="00972030">
        <w:rPr>
          <w:rFonts w:ascii="Arial" w:eastAsiaTheme="minorHAnsi" w:hAnsi="Arial" w:cs="Arial"/>
          <w:sz w:val="22"/>
          <w:szCs w:val="22"/>
          <w:lang w:val="cy-GB"/>
        </w:rPr>
        <w:t xml:space="preserve"> barhau â'</w:t>
      </w:r>
      <w:r>
        <w:rPr>
          <w:rFonts w:ascii="Arial" w:eastAsiaTheme="minorHAnsi" w:hAnsi="Arial" w:cs="Arial"/>
          <w:sz w:val="22"/>
          <w:szCs w:val="22"/>
          <w:lang w:val="cy-GB"/>
        </w:rPr>
        <w:t>i</w:t>
      </w:r>
      <w:r w:rsidRPr="00972030">
        <w:rPr>
          <w:rFonts w:ascii="Arial" w:eastAsiaTheme="minorHAnsi" w:hAnsi="Arial" w:cs="Arial"/>
          <w:sz w:val="22"/>
          <w:szCs w:val="22"/>
          <w:lang w:val="cy-GB"/>
        </w:rPr>
        <w:t xml:space="preserve"> astudiaethau. Os na fydd y myfyriwr yn gallu parhau â'i astudiaethau, efallai mai ei atal neu ei dynnu'n ôl o'i astudiaethau yw'r opsiwn mwyaf priodol. Mewn achosion o'r fath, bydd myfyrwyr yn cael eu cefnogi drwy'r prosesau hyn. </w:t>
      </w:r>
    </w:p>
    <w:p w14:paraId="1C107824" w14:textId="77777777" w:rsidR="0020120B" w:rsidRPr="00972030" w:rsidRDefault="0020120B" w:rsidP="00F160F8">
      <w:pPr>
        <w:spacing w:after="160" w:line="240" w:lineRule="auto"/>
        <w:ind w:left="340"/>
        <w:contextualSpacing/>
        <w:jc w:val="both"/>
        <w:rPr>
          <w:rFonts w:ascii="Arial" w:eastAsiaTheme="minorHAnsi" w:hAnsi="Arial" w:cs="Arial"/>
          <w:sz w:val="22"/>
          <w:szCs w:val="22"/>
        </w:rPr>
      </w:pPr>
    </w:p>
    <w:p w14:paraId="3EDDB859"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b/>
          <w:bCs/>
          <w:sz w:val="22"/>
          <w:szCs w:val="22"/>
          <w:lang w:val="cy-GB"/>
        </w:rPr>
        <w:t>Egwyddor 2: Bydd y Brifysgol a'r myfyriwr, lle bo'n bosibl mewn partneriaeth, yn ceisio goresgyn rhwystrau hysbys i ddysgu/cynnydd</w:t>
      </w:r>
    </w:p>
    <w:p w14:paraId="5AF5FBCE"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 xml:space="preserve">Mae unrhyw fyfyriwr sy'n ymrestru ar raglen yn y Brifysgol yn gwneud hynny gyda'r bwriad o ennill y cymhwyster academaidd. O dan amgylchiadau lle mae perfformiad dysgwr yn cael ei effeithio (e.e. salwch, materion personol neu anawsterau academaidd cyffredinol), bydd myfyrwyr yn hysbysu eu Tiwtor Personol neu Gyfarwyddwr y Rhaglen, a fydd yn trafod opsiynau'r myfyriwr, y camau nesaf a, lle y bo'n briodol, yn gweithredu fel porth i adnoddau, cyfleoedd a gwasanaethau priodol (e.e. Gwasanaethau Myfyrwyr). </w:t>
      </w:r>
    </w:p>
    <w:p w14:paraId="29CA06FF" w14:textId="77777777" w:rsidR="0020120B" w:rsidRPr="00972030" w:rsidRDefault="0020120B" w:rsidP="00F160F8">
      <w:pPr>
        <w:spacing w:after="160" w:line="259" w:lineRule="auto"/>
        <w:ind w:left="340"/>
        <w:contextualSpacing/>
        <w:jc w:val="both"/>
        <w:rPr>
          <w:rFonts w:ascii="Arial" w:eastAsiaTheme="minorHAnsi" w:hAnsi="Arial" w:cs="Arial"/>
          <w:b/>
          <w:sz w:val="22"/>
          <w:szCs w:val="22"/>
          <w:u w:val="single"/>
        </w:rPr>
      </w:pPr>
    </w:p>
    <w:p w14:paraId="467B3376"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b/>
          <w:bCs/>
          <w:sz w:val="22"/>
          <w:szCs w:val="22"/>
          <w:lang w:val="cy-GB"/>
        </w:rPr>
        <w:t>Egwyddor 3: Mae dysgu ac ymgysylltu yn gyfrifoldebau a rennir</w:t>
      </w:r>
    </w:p>
    <w:p w14:paraId="7F721300" w14:textId="77777777" w:rsidR="0020120B" w:rsidRDefault="0089352C" w:rsidP="00F160F8">
      <w:pPr>
        <w:spacing w:after="160" w:line="240" w:lineRule="auto"/>
        <w:ind w:left="340"/>
        <w:jc w:val="both"/>
        <w:rPr>
          <w:rFonts w:ascii="Arial" w:eastAsia="Calibri" w:hAnsi="Arial" w:cs="Arial"/>
          <w:color w:val="000000"/>
          <w:sz w:val="22"/>
          <w:szCs w:val="22"/>
          <w:lang w:eastAsia="en-GB"/>
        </w:rPr>
      </w:pPr>
      <w:r w:rsidRPr="00972030">
        <w:rPr>
          <w:rFonts w:ascii="Arial" w:eastAsiaTheme="minorHAnsi" w:hAnsi="Arial" w:cs="Arial"/>
          <w:sz w:val="22"/>
          <w:szCs w:val="22"/>
          <w:lang w:val="cy-GB" w:eastAsia="en-GB"/>
        </w:rPr>
        <w:t xml:space="preserve">Mae dysgu yn brofiad a rennir ac mae ymagwedd y Brifysgol at ddysgu yn rhoi gwerth uchel ar gyfranogiad ac ymgysylltiad gweithredol myfyrwyr â'u cyfoedion, darlithwyr a staff eraill sy'n ymwneud â'r broses ddysgu. </w:t>
      </w:r>
    </w:p>
    <w:p w14:paraId="564FDEBC" w14:textId="77777777" w:rsidR="00562AAC" w:rsidRPr="00972030" w:rsidRDefault="00562AAC" w:rsidP="00F160F8">
      <w:pPr>
        <w:spacing w:after="160" w:line="240" w:lineRule="auto"/>
        <w:ind w:left="340"/>
        <w:jc w:val="both"/>
        <w:rPr>
          <w:rFonts w:ascii="Arial" w:eastAsia="Calibri" w:hAnsi="Arial" w:cs="Arial"/>
          <w:color w:val="000000"/>
          <w:sz w:val="22"/>
          <w:szCs w:val="22"/>
          <w:lang w:eastAsia="en-GB"/>
        </w:rPr>
      </w:pPr>
    </w:p>
    <w:p w14:paraId="5120B653"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Calibri" w:hAnsi="Arial" w:cs="Arial"/>
          <w:b/>
          <w:bCs/>
          <w:color w:val="000000"/>
          <w:sz w:val="22"/>
          <w:szCs w:val="22"/>
          <w:lang w:val="cy-GB"/>
        </w:rPr>
        <w:t>Egwyddor 4:</w:t>
      </w:r>
      <w:r w:rsidRPr="00972030">
        <w:rPr>
          <w:rFonts w:ascii="Arial" w:eastAsia="Calibri" w:hAnsi="Arial" w:cs="Arial"/>
          <w:color w:val="000000"/>
          <w:sz w:val="22"/>
          <w:szCs w:val="22"/>
          <w:lang w:val="cy-GB"/>
        </w:rPr>
        <w:t xml:space="preserve"> </w:t>
      </w:r>
      <w:r w:rsidRPr="00972030">
        <w:rPr>
          <w:rFonts w:ascii="Arial" w:eastAsia="Calibri" w:hAnsi="Arial" w:cs="Arial"/>
          <w:b/>
          <w:bCs/>
          <w:color w:val="000000"/>
          <w:sz w:val="22"/>
          <w:szCs w:val="22"/>
          <w:lang w:val="cy-GB"/>
        </w:rPr>
        <w:t>Cyfleoedd ymgysylltu teg i bawb</w:t>
      </w:r>
      <w:r w:rsidRPr="00972030">
        <w:rPr>
          <w:rFonts w:ascii="Arial" w:eastAsia="Calibri" w:hAnsi="Arial" w:cs="Arial"/>
          <w:color w:val="000000"/>
          <w:sz w:val="22"/>
          <w:szCs w:val="22"/>
          <w:lang w:val="cy-GB"/>
        </w:rPr>
        <w:t xml:space="preserve"> </w:t>
      </w:r>
    </w:p>
    <w:p w14:paraId="6EFF7ACC"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Calibri" w:hAnsi="Arial" w:cs="Arial"/>
          <w:color w:val="000000"/>
          <w:sz w:val="22"/>
          <w:szCs w:val="22"/>
          <w:lang w:val="cy-GB"/>
        </w:rPr>
        <w:t xml:space="preserve">Bydd pob rhaglen a addysgir ym Mhrifysgol Metropolitan Caerdydd yn cynnwys ystod eang o gyfleoedd dysgu addysgol y mae myfyrwyr yn rhyngweithio'n rhagweithiol â nhw ac yn cymryd rhan ynddynt ym mhob cam o gylch bywyd y myfyrwyr. </w:t>
      </w:r>
    </w:p>
    <w:p w14:paraId="5A16CC7C" w14:textId="77777777" w:rsidR="0020120B" w:rsidRPr="00972030" w:rsidRDefault="0020120B" w:rsidP="00F160F8">
      <w:pPr>
        <w:spacing w:after="160" w:line="259" w:lineRule="auto"/>
        <w:ind w:left="340"/>
        <w:contextualSpacing/>
        <w:jc w:val="both"/>
        <w:rPr>
          <w:rFonts w:ascii="Arial" w:eastAsiaTheme="minorHAnsi" w:hAnsi="Arial" w:cs="Arial"/>
          <w:b/>
          <w:sz w:val="22"/>
          <w:szCs w:val="22"/>
          <w:u w:val="single"/>
        </w:rPr>
      </w:pPr>
    </w:p>
    <w:p w14:paraId="37AF8BF0"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b/>
          <w:bCs/>
          <w:sz w:val="22"/>
          <w:szCs w:val="22"/>
          <w:lang w:val="cy-GB"/>
        </w:rPr>
        <w:t xml:space="preserve">Egwyddor 5: Bydd cyswllt rheolaidd yn cael ei gynnal â phob myfyriwr </w:t>
      </w:r>
    </w:p>
    <w:p w14:paraId="64983653"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Bydd cyswllt rheolaidd yn cael ei gynnal â phob myfyriwr drwy'r Cynllun Tiwtora Personol a gweithgareddau sy'n gysylltiedig â rhaglenni. Bydd myfyrwyr dysgu o bell, myfyrwyr ar leoliad a myfyrwyr dysgu seiliedig ar waith a dysgwyr sy'n ysgrifennu traethodau hir yn cynnal cyswllt â goruchwylwyr, mentoriaid neu enwebeion eraill a enwir (e.e. drwy e-bost neu ddulliau cyswllt penodol eraill).</w:t>
      </w:r>
    </w:p>
    <w:p w14:paraId="3E68FA93" w14:textId="77777777" w:rsidR="0020120B" w:rsidRPr="00972030" w:rsidRDefault="0020120B" w:rsidP="00F160F8">
      <w:pPr>
        <w:spacing w:after="160" w:line="259" w:lineRule="auto"/>
        <w:ind w:left="340"/>
        <w:contextualSpacing/>
        <w:jc w:val="both"/>
        <w:rPr>
          <w:rFonts w:ascii="Arial" w:eastAsiaTheme="minorHAnsi" w:hAnsi="Arial" w:cs="Arial"/>
          <w:b/>
          <w:sz w:val="22"/>
          <w:szCs w:val="22"/>
          <w:u w:val="single"/>
        </w:rPr>
      </w:pPr>
    </w:p>
    <w:p w14:paraId="5C61ACDF"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b/>
          <w:bCs/>
          <w:sz w:val="22"/>
          <w:szCs w:val="22"/>
          <w:lang w:val="cy-GB"/>
        </w:rPr>
        <w:t>Egwyddor 6: Defnyddir data ymgysylltiad myfyrwyr i gefnogi dysgu myfyrwyr</w:t>
      </w:r>
    </w:p>
    <w:p w14:paraId="2A31CE31" w14:textId="6CDE27ED"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Caiff amryw o bwyntiau ymgysylltiad myfyrwyr eu cipio a (lle bo'n briodol) eu defnyddio i ddarparu cymorth cynnar wedi'i dargedu i ddysgwyr, ac i lywio datblygiad y cwricwlwm. Yn unol â'r Rheoliad Cyffredinol ar Ddiogelu Data (GDPR) a'r Ddeddf Diogelu Data, bydd hi'n ofynnol i fyfyrwyr roi caniatâd i'r Brifysgol brosesu a defnyddio eu data ymgysylltu personol, y gellir e</w:t>
      </w:r>
      <w:r>
        <w:rPr>
          <w:rFonts w:ascii="Arial" w:eastAsiaTheme="minorHAnsi" w:hAnsi="Arial" w:cs="Arial"/>
          <w:sz w:val="22"/>
          <w:szCs w:val="22"/>
          <w:lang w:val="cy-GB"/>
        </w:rPr>
        <w:t>i</w:t>
      </w:r>
      <w:r w:rsidRPr="00972030">
        <w:rPr>
          <w:rFonts w:ascii="Arial" w:eastAsiaTheme="minorHAnsi" w:hAnsi="Arial" w:cs="Arial"/>
          <w:sz w:val="22"/>
          <w:szCs w:val="22"/>
          <w:lang w:val="cy-GB"/>
        </w:rPr>
        <w:t xml:space="preserve"> </w:t>
      </w:r>
      <w:r>
        <w:rPr>
          <w:rFonts w:ascii="Arial" w:eastAsiaTheme="minorHAnsi" w:hAnsi="Arial" w:cs="Arial"/>
          <w:sz w:val="22"/>
          <w:szCs w:val="22"/>
          <w:lang w:val="cy-GB"/>
        </w:rPr>
        <w:t>d</w:t>
      </w:r>
      <w:r w:rsidRPr="00972030">
        <w:rPr>
          <w:rFonts w:ascii="Arial" w:eastAsiaTheme="minorHAnsi" w:hAnsi="Arial" w:cs="Arial"/>
          <w:sz w:val="22"/>
          <w:szCs w:val="22"/>
          <w:lang w:val="cy-GB"/>
        </w:rPr>
        <w:t xml:space="preserve">defnyddio i ddarparu ymyriadau cefnogol. I gael rhagor o wybodaeth am ddiogelu data ym Mhrifysgol Metropolitan </w:t>
      </w:r>
      <w:r w:rsidRPr="00D35F34">
        <w:rPr>
          <w:rFonts w:ascii="Arial" w:eastAsiaTheme="minorHAnsi" w:hAnsi="Arial" w:cs="Arial"/>
          <w:sz w:val="22"/>
          <w:szCs w:val="22"/>
          <w:lang w:val="cy-GB"/>
        </w:rPr>
        <w:t>Caerdydd, cliciwch yma.</w:t>
      </w:r>
    </w:p>
    <w:p w14:paraId="53BFE5D9" w14:textId="77777777" w:rsidR="0020120B" w:rsidRDefault="0020120B" w:rsidP="00F160F8">
      <w:pPr>
        <w:spacing w:after="160" w:line="259" w:lineRule="auto"/>
        <w:ind w:left="340"/>
        <w:contextualSpacing/>
        <w:jc w:val="both"/>
        <w:rPr>
          <w:rFonts w:ascii="Arial" w:eastAsiaTheme="minorHAnsi" w:hAnsi="Arial" w:cs="Arial"/>
          <w:b/>
          <w:sz w:val="22"/>
          <w:szCs w:val="22"/>
          <w:u w:val="single"/>
        </w:rPr>
      </w:pPr>
    </w:p>
    <w:p w14:paraId="03E18A94" w14:textId="33A2F33F" w:rsidR="0020120B" w:rsidRPr="00972030" w:rsidRDefault="0089352C" w:rsidP="00D806A7">
      <w:pPr>
        <w:spacing w:after="160" w:line="240" w:lineRule="auto"/>
        <w:ind w:left="340"/>
        <w:rPr>
          <w:rFonts w:ascii="Arial" w:eastAsiaTheme="minorHAnsi" w:hAnsi="Arial" w:cs="Arial"/>
          <w:sz w:val="22"/>
          <w:szCs w:val="22"/>
        </w:rPr>
      </w:pPr>
      <w:r w:rsidRPr="00972030">
        <w:rPr>
          <w:rFonts w:ascii="Arial" w:eastAsiaTheme="minorHAnsi" w:hAnsi="Arial" w:cs="Arial"/>
          <w:b/>
          <w:bCs/>
          <w:sz w:val="22"/>
          <w:szCs w:val="22"/>
          <w:lang w:val="cy-GB"/>
        </w:rPr>
        <w:t>Egwyddor 7: Bydd myfyrwyr yn cael cyfleoedd i drafod eu hymgysylltiad a'u perfformiad</w:t>
      </w:r>
      <w:r>
        <w:rPr>
          <w:rFonts w:ascii="Arial" w:eastAsiaTheme="minorHAnsi" w:hAnsi="Arial" w:cs="Arial"/>
          <w:b/>
          <w:bCs/>
          <w:sz w:val="22"/>
          <w:szCs w:val="22"/>
          <w:lang w:val="cy-GB"/>
        </w:rPr>
        <w:t xml:space="preserve"> a myfyrio arnynt</w:t>
      </w:r>
    </w:p>
    <w:p w14:paraId="7E8E13F2" w14:textId="4EE24EA6"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 xml:space="preserve">Mae myfyrwyr yn cael cyfleoedd i drafod a myfyrio ar eu cynnydd, eu cyrhaeddiad a'u hymgysylltiad eu hunain </w:t>
      </w:r>
      <w:r>
        <w:rPr>
          <w:rFonts w:ascii="Arial" w:eastAsiaTheme="minorHAnsi" w:hAnsi="Arial" w:cs="Arial"/>
          <w:sz w:val="22"/>
          <w:szCs w:val="22"/>
          <w:lang w:val="cy-GB"/>
        </w:rPr>
        <w:t>gyd</w:t>
      </w:r>
      <w:r w:rsidRPr="00972030">
        <w:rPr>
          <w:rFonts w:ascii="Arial" w:eastAsiaTheme="minorHAnsi" w:hAnsi="Arial" w:cs="Arial"/>
          <w:sz w:val="22"/>
          <w:szCs w:val="22"/>
          <w:lang w:val="cy-GB"/>
        </w:rPr>
        <w:t>ag aelodau o dîm eu rhaglen a Thiwtoriaid Personol. Defnyddir data ymgysylltu fel sail ar gyfer sgyrsiau ystyrlon sy'n seiliedig ar dystiolaeth rhwng dysgwyr ac aelodau perthnasol o staff.</w:t>
      </w:r>
    </w:p>
    <w:p w14:paraId="2BA0365B" w14:textId="77777777" w:rsidR="0020120B" w:rsidRPr="00972030" w:rsidRDefault="0020120B" w:rsidP="00F160F8">
      <w:pPr>
        <w:spacing w:after="160" w:line="259" w:lineRule="auto"/>
        <w:ind w:left="340"/>
        <w:contextualSpacing/>
        <w:jc w:val="both"/>
        <w:rPr>
          <w:rFonts w:ascii="Arial" w:eastAsiaTheme="minorHAnsi" w:hAnsi="Arial" w:cs="Arial"/>
          <w:b/>
          <w:sz w:val="22"/>
          <w:szCs w:val="22"/>
          <w:u w:val="single"/>
        </w:rPr>
      </w:pPr>
    </w:p>
    <w:p w14:paraId="3C521C3F" w14:textId="77777777"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b/>
          <w:bCs/>
          <w:sz w:val="22"/>
          <w:szCs w:val="22"/>
          <w:lang w:val="cy-GB"/>
        </w:rPr>
        <w:t>Egwyddor 8: Lle nad yw llwyddiant myfyrwyr yn bosibl mwyach, gall y Brifysgol atal ymgeisydd neu ei dynnu'n ôl o'i astudiaethau er ei les pennaf</w:t>
      </w:r>
    </w:p>
    <w:p w14:paraId="351278E6" w14:textId="724E36B1" w:rsidR="0020120B" w:rsidRPr="00972030" w:rsidRDefault="0089352C" w:rsidP="00F160F8">
      <w:pPr>
        <w:spacing w:after="16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 xml:space="preserve">Os oes digon o achos i boeni (er enghraifft, os yw myfyriwr yn methu â bodloni'r disgwyliadau a nodir yn y polisi hwn am gyfnod parhaus o amser) ac os yw ymdrechion i </w:t>
      </w:r>
      <w:r>
        <w:rPr>
          <w:rFonts w:ascii="Arial" w:eastAsiaTheme="minorHAnsi" w:hAnsi="Arial" w:cs="Arial"/>
          <w:sz w:val="22"/>
          <w:szCs w:val="22"/>
          <w:lang w:val="cy-GB"/>
        </w:rPr>
        <w:t xml:space="preserve">gael </w:t>
      </w:r>
      <w:r w:rsidRPr="00972030">
        <w:rPr>
          <w:rFonts w:ascii="Arial" w:eastAsiaTheme="minorHAnsi" w:hAnsi="Arial" w:cs="Arial"/>
          <w:sz w:val="22"/>
          <w:szCs w:val="22"/>
          <w:lang w:val="cy-GB"/>
        </w:rPr>
        <w:t xml:space="preserve">myfyriwr </w:t>
      </w:r>
      <w:r>
        <w:rPr>
          <w:rFonts w:ascii="Arial" w:eastAsiaTheme="minorHAnsi" w:hAnsi="Arial" w:cs="Arial"/>
          <w:sz w:val="22"/>
          <w:szCs w:val="22"/>
          <w:lang w:val="cy-GB"/>
        </w:rPr>
        <w:t xml:space="preserve">i ymgysylltu o’r newydd </w:t>
      </w:r>
      <w:r w:rsidRPr="00972030">
        <w:rPr>
          <w:rFonts w:ascii="Arial" w:eastAsiaTheme="minorHAnsi" w:hAnsi="Arial" w:cs="Arial"/>
          <w:sz w:val="22"/>
          <w:szCs w:val="22"/>
          <w:lang w:val="cy-GB"/>
        </w:rPr>
        <w:t>wedi methu, gall Cyfarwyddwr Rhaglen atal myfyriwr, neu gychwyn y broses tynnu'n ôl.</w:t>
      </w:r>
    </w:p>
    <w:p w14:paraId="20B4EB7E" w14:textId="77777777" w:rsidR="0020120B" w:rsidRPr="00972030" w:rsidRDefault="0089352C" w:rsidP="00F160F8">
      <w:pPr>
        <w:spacing w:after="160" w:line="259" w:lineRule="auto"/>
        <w:ind w:left="340"/>
        <w:jc w:val="both"/>
        <w:rPr>
          <w:rFonts w:ascii="Arial" w:eastAsiaTheme="minorHAnsi" w:hAnsi="Arial" w:cs="Arial"/>
          <w:color w:val="000000" w:themeColor="text1"/>
          <w:sz w:val="22"/>
          <w:szCs w:val="22"/>
        </w:rPr>
      </w:pPr>
      <w:r w:rsidRPr="00972030">
        <w:rPr>
          <w:rFonts w:ascii="Arial" w:eastAsiaTheme="minorHAnsi" w:hAnsi="Arial" w:cs="Arial"/>
          <w:color w:val="000000" w:themeColor="text1"/>
          <w:sz w:val="22"/>
          <w:szCs w:val="22"/>
          <w:lang w:val="cy-GB"/>
        </w:rPr>
        <w:t>O dan amgylchiadau eithriadol, gall y brifysgol ystyried nad yw myfyriwr yn addas i astudio. Yn yr achosion hyn, gall myfyrwyr ddisgwyl derbyn gwybodaeth a</w:t>
      </w:r>
      <w:r w:rsidRPr="00D35F34">
        <w:rPr>
          <w:rFonts w:ascii="Arial" w:eastAsiaTheme="minorHAnsi" w:hAnsi="Arial" w:cs="Arial"/>
          <w:sz w:val="22"/>
          <w:szCs w:val="22"/>
          <w:lang w:val="cy-GB"/>
        </w:rPr>
        <w:t xml:space="preserve">m Bolisi Addasrwydd i Astudio'r Brifysgol, a chyngor/arweiniad ar atal eu hastudiaethau </w:t>
      </w:r>
      <w:r w:rsidRPr="00972030">
        <w:rPr>
          <w:rFonts w:ascii="Arial" w:eastAsiaTheme="minorHAnsi" w:hAnsi="Arial" w:cs="Arial"/>
          <w:color w:val="000000" w:themeColor="text1"/>
          <w:sz w:val="22"/>
          <w:szCs w:val="22"/>
          <w:lang w:val="cy-GB"/>
        </w:rPr>
        <w:t>neu eu tynnu'n ôl o'u rhaglen astudio.</w:t>
      </w:r>
    </w:p>
    <w:p w14:paraId="57BB15BE" w14:textId="0A628C82" w:rsidR="0020120B" w:rsidRPr="00972030" w:rsidRDefault="0020120B" w:rsidP="0020120B">
      <w:pPr>
        <w:spacing w:after="160" w:line="240" w:lineRule="auto"/>
        <w:rPr>
          <w:rFonts w:ascii="Arial" w:eastAsiaTheme="minorHAnsi" w:hAnsi="Arial" w:cs="Arial"/>
          <w:sz w:val="22"/>
          <w:szCs w:val="22"/>
        </w:rPr>
      </w:pPr>
    </w:p>
    <w:p w14:paraId="3F3DF31D" w14:textId="5882A043" w:rsidR="0020120B" w:rsidRPr="00A61499" w:rsidRDefault="0089352C" w:rsidP="00D35F34">
      <w:pPr>
        <w:pStyle w:val="Heading1"/>
        <w:numPr>
          <w:ilvl w:val="0"/>
          <w:numId w:val="7"/>
        </w:numPr>
        <w:rPr>
          <w:rFonts w:eastAsiaTheme="minorHAnsi"/>
        </w:rPr>
      </w:pPr>
      <w:r w:rsidRPr="00972030">
        <w:rPr>
          <w:rFonts w:eastAsiaTheme="minorHAnsi"/>
          <w:lang w:val="cy-GB"/>
        </w:rPr>
        <w:t>Hawliau a disgwyliadau Ymgysylltiad Myfyrwyr (Atodiad A)</w:t>
      </w:r>
    </w:p>
    <w:p w14:paraId="46A47840" w14:textId="77777777" w:rsidR="0020120B" w:rsidRPr="00F160F8" w:rsidRDefault="0020120B" w:rsidP="0020120B">
      <w:pPr>
        <w:spacing w:after="160" w:line="259" w:lineRule="auto"/>
        <w:contextualSpacing/>
        <w:rPr>
          <w:rFonts w:ascii="Arial" w:eastAsiaTheme="minorHAnsi" w:hAnsi="Arial" w:cs="Arial"/>
          <w:b/>
          <w:bCs/>
          <w:sz w:val="22"/>
          <w:szCs w:val="22"/>
        </w:rPr>
      </w:pPr>
    </w:p>
    <w:p w14:paraId="2EA60B7D" w14:textId="77777777" w:rsidR="0020120B" w:rsidRDefault="0089352C" w:rsidP="00D806A7">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Cyfleoedd ymgysylltu cyn cyrraedd</w:t>
      </w:r>
    </w:p>
    <w:p w14:paraId="331384E4" w14:textId="77777777" w:rsidR="000A2BDB" w:rsidRPr="000A2BDB" w:rsidRDefault="000A2BDB" w:rsidP="0020120B">
      <w:pPr>
        <w:spacing w:after="160" w:line="259" w:lineRule="auto"/>
        <w:rPr>
          <w:rFonts w:ascii="Arial" w:eastAsiaTheme="minorHAnsi" w:hAnsi="Arial" w:cs="Arial"/>
          <w:sz w:val="22"/>
          <w:szCs w:val="22"/>
          <w:u w:val="single"/>
        </w:rPr>
      </w:pPr>
    </w:p>
    <w:tbl>
      <w:tblPr>
        <w:tblStyle w:val="GridTable7Colorful-Accent3"/>
        <w:tblW w:w="9558" w:type="dxa"/>
        <w:tblInd w:w="284" w:type="dxa"/>
        <w:tblLook w:val="04A0" w:firstRow="1" w:lastRow="0" w:firstColumn="1" w:lastColumn="0" w:noHBand="0" w:noVBand="1"/>
      </w:tblPr>
      <w:tblGrid>
        <w:gridCol w:w="5490"/>
        <w:gridCol w:w="4068"/>
      </w:tblGrid>
      <w:tr w:rsidR="00294FA4" w14:paraId="2E04E749"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490" w:type="dxa"/>
          </w:tcPr>
          <w:p w14:paraId="0EDDE770"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4068" w:type="dxa"/>
          </w:tcPr>
          <w:p w14:paraId="72046789"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425A52FB" w14:textId="77777777" w:rsidTr="00294FA4">
        <w:trPr>
          <w:cnfStyle w:val="000000100000" w:firstRow="0" w:lastRow="0" w:firstColumn="0" w:lastColumn="0" w:oddVBand="0" w:evenVBand="0" w:oddHBand="1"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5490" w:type="dxa"/>
          </w:tcPr>
          <w:p w14:paraId="0D29A062" w14:textId="77777777" w:rsidR="0020120B" w:rsidRPr="00972030" w:rsidRDefault="0089352C" w:rsidP="00F65F0A">
            <w:pPr>
              <w:rPr>
                <w:rFonts w:ascii="Arial" w:hAnsi="Arial" w:cs="Arial"/>
                <w:color w:val="auto"/>
              </w:rPr>
            </w:pPr>
            <w:r w:rsidRPr="00972030">
              <w:rPr>
                <w:rFonts w:ascii="Arial" w:hAnsi="Arial" w:cs="Arial"/>
                <w:color w:val="auto"/>
                <w:lang w:val="cy-GB"/>
              </w:rPr>
              <w:t>Mae gan fyfyrwyr sy'n bwriadu astudio gyda ni yr hawl i gael cyfleoedd i ymgysylltu â'r Brifysgol cyn iddynt gyrraedd.</w:t>
            </w:r>
          </w:p>
          <w:p w14:paraId="10FA804F" w14:textId="77777777" w:rsidR="0020120B" w:rsidRPr="00972030" w:rsidRDefault="0020120B" w:rsidP="00F65F0A">
            <w:pPr>
              <w:rPr>
                <w:rFonts w:ascii="Arial" w:hAnsi="Arial" w:cs="Arial"/>
                <w:color w:val="auto"/>
              </w:rPr>
            </w:pPr>
          </w:p>
          <w:p w14:paraId="75190CB8" w14:textId="77777777" w:rsidR="0020120B" w:rsidRPr="00972030" w:rsidRDefault="0089352C" w:rsidP="00F65F0A">
            <w:pPr>
              <w:rPr>
                <w:rFonts w:ascii="Arial" w:hAnsi="Arial" w:cs="Arial"/>
                <w:color w:val="auto"/>
              </w:rPr>
            </w:pPr>
            <w:r w:rsidRPr="00972030">
              <w:rPr>
                <w:rFonts w:ascii="Arial" w:hAnsi="Arial" w:cs="Arial"/>
                <w:color w:val="auto"/>
                <w:lang w:val="cy-GB"/>
              </w:rPr>
              <w:t xml:space="preserve">Gallai'r rhain gynnwys Diwrnodau Agored, gohebiaeth a gweithgareddau cyn cyrraedd ar lefel sefydliadol, Ysgol neu raglen. </w:t>
            </w:r>
          </w:p>
          <w:p w14:paraId="5D09ED9F" w14:textId="77777777" w:rsidR="0020120B" w:rsidRPr="00972030" w:rsidRDefault="0020120B" w:rsidP="00F65F0A">
            <w:pPr>
              <w:rPr>
                <w:rFonts w:ascii="Arial" w:hAnsi="Arial" w:cs="Arial"/>
                <w:color w:val="auto"/>
              </w:rPr>
            </w:pPr>
          </w:p>
          <w:p w14:paraId="60EDD37D" w14:textId="77777777" w:rsidR="0020120B" w:rsidRPr="00972030" w:rsidRDefault="0089352C" w:rsidP="00F65F0A">
            <w:pPr>
              <w:rPr>
                <w:rFonts w:ascii="Arial" w:hAnsi="Arial" w:cs="Arial"/>
                <w:color w:val="auto"/>
              </w:rPr>
            </w:pPr>
            <w:r w:rsidRPr="00972030">
              <w:rPr>
                <w:rFonts w:ascii="Arial" w:hAnsi="Arial" w:cs="Arial"/>
                <w:color w:val="auto"/>
                <w:lang w:val="cy-GB"/>
              </w:rPr>
              <w:t>Mae gan fyfyrwyr yr hawl i adeiladu ar eu gwaith ar weithgareddau cyn cyrraedd fel rhan o'u cymathiad i gymuned Prifysgol Metropolitan Caerdydd.</w:t>
            </w:r>
          </w:p>
        </w:tc>
        <w:tc>
          <w:tcPr>
            <w:tcW w:w="4068" w:type="dxa"/>
          </w:tcPr>
          <w:p w14:paraId="1ED73D60" w14:textId="06633650"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72030">
              <w:rPr>
                <w:rFonts w:ascii="Arial" w:hAnsi="Arial" w:cs="Arial"/>
                <w:color w:val="auto"/>
                <w:lang w:val="cy-GB"/>
              </w:rPr>
              <w:t>Rydym yn disgwyl y bydd myfyrwyr yn darllen ac yn ymateb i gyfathreb</w:t>
            </w:r>
            <w:r w:rsidR="00E74E60">
              <w:rPr>
                <w:rFonts w:ascii="Arial" w:hAnsi="Arial" w:cs="Arial"/>
                <w:color w:val="auto"/>
                <w:lang w:val="cy-GB"/>
              </w:rPr>
              <w:t>iadau</w:t>
            </w:r>
            <w:r w:rsidRPr="00972030">
              <w:rPr>
                <w:rFonts w:ascii="Arial" w:hAnsi="Arial" w:cs="Arial"/>
                <w:color w:val="auto"/>
                <w:lang w:val="cy-GB"/>
              </w:rPr>
              <w:t xml:space="preserve"> cyn cyrraedd, yn cymryd rhan mewn gweithgareddau dysgu neu'n eu cwblhau ac yn barod i drafod ac adeiladu ar y rhain unwaith y byddant yn dechrau eu hastudiaethau. </w:t>
            </w:r>
          </w:p>
        </w:tc>
      </w:tr>
    </w:tbl>
    <w:p w14:paraId="1E2E4F7C" w14:textId="77777777" w:rsidR="00F160F8" w:rsidRPr="00972030" w:rsidRDefault="00F160F8" w:rsidP="0020120B">
      <w:pPr>
        <w:spacing w:after="160" w:line="259" w:lineRule="auto"/>
        <w:rPr>
          <w:rFonts w:ascii="Arial" w:eastAsiaTheme="minorHAnsi" w:hAnsi="Arial" w:cs="Arial"/>
          <w:b/>
          <w:sz w:val="22"/>
          <w:szCs w:val="22"/>
        </w:rPr>
      </w:pPr>
    </w:p>
    <w:p w14:paraId="71AC1BE4" w14:textId="77777777" w:rsidR="00D806A7" w:rsidRDefault="00D806A7" w:rsidP="000A2BDB">
      <w:pPr>
        <w:spacing w:after="160" w:line="259" w:lineRule="auto"/>
        <w:rPr>
          <w:rFonts w:ascii="Arial" w:eastAsiaTheme="minorHAnsi" w:hAnsi="Arial" w:cs="Arial"/>
          <w:b/>
          <w:sz w:val="22"/>
          <w:szCs w:val="22"/>
        </w:rPr>
      </w:pPr>
    </w:p>
    <w:p w14:paraId="72B6DD7B" w14:textId="77777777" w:rsidR="00D806A7" w:rsidRDefault="00D806A7" w:rsidP="000A2BDB">
      <w:pPr>
        <w:spacing w:after="160" w:line="259" w:lineRule="auto"/>
        <w:rPr>
          <w:rFonts w:ascii="Arial" w:eastAsiaTheme="minorHAnsi" w:hAnsi="Arial" w:cs="Arial"/>
          <w:b/>
          <w:sz w:val="22"/>
          <w:szCs w:val="22"/>
        </w:rPr>
      </w:pPr>
    </w:p>
    <w:p w14:paraId="6C5BA800" w14:textId="77777777" w:rsidR="00D806A7" w:rsidRDefault="00D806A7" w:rsidP="000A2BDB">
      <w:pPr>
        <w:spacing w:after="160" w:line="259" w:lineRule="auto"/>
        <w:rPr>
          <w:rFonts w:ascii="Arial" w:eastAsiaTheme="minorHAnsi" w:hAnsi="Arial" w:cs="Arial"/>
          <w:b/>
          <w:sz w:val="22"/>
          <w:szCs w:val="22"/>
        </w:rPr>
      </w:pPr>
    </w:p>
    <w:p w14:paraId="1348ECA2" w14:textId="77777777" w:rsidR="00D806A7" w:rsidRDefault="00D806A7" w:rsidP="000A2BDB">
      <w:pPr>
        <w:spacing w:after="160" w:line="259" w:lineRule="auto"/>
        <w:rPr>
          <w:rFonts w:ascii="Arial" w:eastAsiaTheme="minorHAnsi" w:hAnsi="Arial" w:cs="Arial"/>
          <w:b/>
          <w:sz w:val="22"/>
          <w:szCs w:val="22"/>
        </w:rPr>
      </w:pPr>
    </w:p>
    <w:p w14:paraId="6FAAB43A" w14:textId="77777777" w:rsidR="00D806A7" w:rsidRDefault="00D806A7" w:rsidP="000A2BDB">
      <w:pPr>
        <w:spacing w:after="160" w:line="259" w:lineRule="auto"/>
        <w:rPr>
          <w:rFonts w:ascii="Arial" w:eastAsiaTheme="minorHAnsi" w:hAnsi="Arial" w:cs="Arial"/>
          <w:b/>
          <w:sz w:val="22"/>
          <w:szCs w:val="22"/>
        </w:rPr>
      </w:pPr>
    </w:p>
    <w:p w14:paraId="02D109D0" w14:textId="77777777" w:rsidR="00D806A7" w:rsidRDefault="00D806A7" w:rsidP="000A2BDB">
      <w:pPr>
        <w:spacing w:after="160" w:line="259" w:lineRule="auto"/>
        <w:rPr>
          <w:rFonts w:ascii="Arial" w:eastAsiaTheme="minorHAnsi" w:hAnsi="Arial" w:cs="Arial"/>
          <w:b/>
          <w:sz w:val="22"/>
          <w:szCs w:val="22"/>
        </w:rPr>
      </w:pPr>
    </w:p>
    <w:p w14:paraId="2872240A" w14:textId="77777777" w:rsidR="00D806A7" w:rsidRDefault="00D806A7" w:rsidP="000A2BDB">
      <w:pPr>
        <w:spacing w:after="160" w:line="259" w:lineRule="auto"/>
        <w:rPr>
          <w:rFonts w:ascii="Arial" w:eastAsiaTheme="minorHAnsi" w:hAnsi="Arial" w:cs="Arial"/>
          <w:b/>
          <w:sz w:val="22"/>
          <w:szCs w:val="22"/>
        </w:rPr>
      </w:pPr>
    </w:p>
    <w:p w14:paraId="3DDD654F" w14:textId="77777777" w:rsidR="0020120B" w:rsidRDefault="0089352C" w:rsidP="00D806A7">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Sefydlu</w:t>
      </w:r>
    </w:p>
    <w:p w14:paraId="718451BA" w14:textId="77777777" w:rsidR="000A2BDB" w:rsidRPr="000A2BDB" w:rsidRDefault="000A2BDB" w:rsidP="000A2BDB">
      <w:pPr>
        <w:spacing w:after="160" w:line="259" w:lineRule="auto"/>
        <w:rPr>
          <w:rFonts w:ascii="Arial" w:eastAsiaTheme="minorHAnsi" w:hAnsi="Arial" w:cs="Arial"/>
          <w:b/>
          <w:sz w:val="22"/>
          <w:szCs w:val="22"/>
        </w:rPr>
      </w:pPr>
    </w:p>
    <w:tbl>
      <w:tblPr>
        <w:tblStyle w:val="GridTable7Colorful-Accent3"/>
        <w:tblW w:w="9842" w:type="dxa"/>
        <w:tblLook w:val="04A0" w:firstRow="1" w:lastRow="0" w:firstColumn="1" w:lastColumn="0" w:noHBand="0" w:noVBand="1"/>
      </w:tblPr>
      <w:tblGrid>
        <w:gridCol w:w="5774"/>
        <w:gridCol w:w="4068"/>
      </w:tblGrid>
      <w:tr w:rsidR="00294FA4" w14:paraId="1ED1B876"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774" w:type="dxa"/>
          </w:tcPr>
          <w:p w14:paraId="7C403817"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4068" w:type="dxa"/>
          </w:tcPr>
          <w:p w14:paraId="46B4BD5F"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6525DF05" w14:textId="77777777" w:rsidTr="00294FA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774" w:type="dxa"/>
          </w:tcPr>
          <w:p w14:paraId="6E9E3D43"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 xml:space="preserve">Mae gan bob myfyriwr yr hawl i gael ei sefydlu i'r Brifysgol mewn modd a ddyluniwyd i helpu dysgwyr i ddatblygu ymdeimlad o berthyn i'w rhaglen ac i'r Brifysgol. </w:t>
            </w:r>
          </w:p>
          <w:p w14:paraId="47A12E99" w14:textId="77777777" w:rsidR="0020120B" w:rsidRPr="00972030" w:rsidRDefault="0020120B" w:rsidP="00F65F0A">
            <w:pPr>
              <w:rPr>
                <w:rFonts w:ascii="Arial" w:hAnsi="Arial" w:cs="Arial"/>
                <w:color w:val="000000" w:themeColor="text1"/>
              </w:rPr>
            </w:pPr>
          </w:p>
          <w:p w14:paraId="0D8575C8"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Bydd myfyrwyr sy'n dychwelyd yn cael gweithgareddau ailsefydlu.</w:t>
            </w:r>
          </w:p>
          <w:p w14:paraId="54043719" w14:textId="77777777" w:rsidR="0020120B" w:rsidRPr="00972030" w:rsidRDefault="0020120B" w:rsidP="00F65F0A">
            <w:pPr>
              <w:rPr>
                <w:rFonts w:ascii="Arial" w:hAnsi="Arial" w:cs="Arial"/>
                <w:color w:val="000000" w:themeColor="text1"/>
              </w:rPr>
            </w:pPr>
          </w:p>
          <w:p w14:paraId="008F7998" w14:textId="77777777" w:rsidR="003857B5" w:rsidRDefault="003857B5" w:rsidP="00F65F0A">
            <w:pPr>
              <w:rPr>
                <w:rFonts w:ascii="Arial" w:hAnsi="Arial" w:cs="Arial"/>
                <w:i w:val="0"/>
                <w:iCs w:val="0"/>
                <w:color w:val="000000" w:themeColor="text1"/>
                <w:lang w:val="cy-GB"/>
              </w:rPr>
            </w:pPr>
          </w:p>
          <w:p w14:paraId="40C291D3" w14:textId="06478394" w:rsidR="0020120B" w:rsidRPr="00972030" w:rsidRDefault="0089352C" w:rsidP="00F65F0A">
            <w:pPr>
              <w:rPr>
                <w:rFonts w:ascii="Arial" w:hAnsi="Arial" w:cs="Arial"/>
              </w:rPr>
            </w:pPr>
            <w:r w:rsidRPr="00972030">
              <w:rPr>
                <w:rFonts w:ascii="Arial" w:hAnsi="Arial" w:cs="Arial"/>
                <w:color w:val="000000" w:themeColor="text1"/>
                <w:lang w:val="cy-GB"/>
              </w:rPr>
              <w:t xml:space="preserve">Bydd profiad sefydlu myfyrwyr yn </w:t>
            </w:r>
            <w:r w:rsidRPr="00D35F34">
              <w:rPr>
                <w:rFonts w:ascii="Arial" w:hAnsi="Arial" w:cs="Arial"/>
                <w:color w:val="000000" w:themeColor="text1"/>
                <w:lang w:val="cy-GB"/>
              </w:rPr>
              <w:t xml:space="preserve">glynu </w:t>
            </w:r>
            <w:r w:rsidRPr="00D35F34">
              <w:rPr>
                <w:rFonts w:ascii="Arial" w:hAnsi="Arial" w:cs="Arial"/>
                <w:color w:val="auto"/>
                <w:lang w:val="cy-GB"/>
              </w:rPr>
              <w:t xml:space="preserve">wrth Egwyddorion Sefydlu Prifysgol Metropolitan Caerdydd. Nod </w:t>
            </w:r>
            <w:r w:rsidRPr="00972030">
              <w:rPr>
                <w:rFonts w:ascii="Arial" w:hAnsi="Arial" w:cs="Arial"/>
                <w:color w:val="000000" w:themeColor="text1"/>
                <w:lang w:val="cy-GB"/>
              </w:rPr>
              <w:t>yr egwyddorion, sydd i'w gweld yma, yw sicrhau bod pob rhaglen yn rhoi profiad sefydlu teg o safon uchel i ddysgwyr</w:t>
            </w:r>
            <w:r w:rsidRPr="00D35F34">
              <w:rPr>
                <w:rFonts w:ascii="Arial" w:hAnsi="Arial" w:cs="Arial"/>
                <w:color w:val="auto"/>
                <w:lang w:val="cy-GB"/>
              </w:rPr>
              <w:t>.</w:t>
            </w:r>
          </w:p>
          <w:p w14:paraId="03611A08" w14:textId="77777777" w:rsidR="0020120B" w:rsidRPr="00972030" w:rsidRDefault="0020120B" w:rsidP="00F65F0A">
            <w:pPr>
              <w:rPr>
                <w:rFonts w:ascii="Arial" w:hAnsi="Arial" w:cs="Arial"/>
                <w:color w:val="000000" w:themeColor="text1"/>
              </w:rPr>
            </w:pPr>
          </w:p>
          <w:p w14:paraId="3F30583C"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Bydd myfyrwyr yn cael cyfleoedd i ddod i adnabod staff a chyd-fyfyrwyr. Bydd myfyrwyr ar y campws hefyd yn cael gweithgareddau ymgyfarwyddo.</w:t>
            </w:r>
          </w:p>
          <w:p w14:paraId="3CB5B988" w14:textId="77777777" w:rsidR="0020120B" w:rsidRPr="00972030" w:rsidRDefault="0020120B" w:rsidP="00F65F0A">
            <w:pPr>
              <w:rPr>
                <w:rFonts w:ascii="Arial" w:hAnsi="Arial" w:cs="Arial"/>
                <w:color w:val="000000" w:themeColor="text1"/>
              </w:rPr>
            </w:pPr>
          </w:p>
          <w:p w14:paraId="229B780A"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Dylai myfyrwyr sy'n dechrau cwrs yn hwyr gael eu sefydlu, ac mae ganddynt yr hawl i gael profiad teg.</w:t>
            </w:r>
          </w:p>
          <w:p w14:paraId="4158E51C" w14:textId="77777777" w:rsidR="0020120B" w:rsidRPr="00972030" w:rsidRDefault="0020120B" w:rsidP="00F65F0A">
            <w:pPr>
              <w:rPr>
                <w:rFonts w:ascii="Arial" w:hAnsi="Arial" w:cs="Arial"/>
                <w:color w:val="000000" w:themeColor="text1"/>
              </w:rPr>
            </w:pPr>
          </w:p>
          <w:p w14:paraId="0A5A35F9" w14:textId="77777777" w:rsidR="0020120B" w:rsidRPr="00972030" w:rsidRDefault="0089352C" w:rsidP="00F65F0A">
            <w:pPr>
              <w:rPr>
                <w:rFonts w:ascii="Arial" w:hAnsi="Arial" w:cs="Arial"/>
              </w:rPr>
            </w:pPr>
            <w:r w:rsidRPr="00972030">
              <w:rPr>
                <w:rFonts w:ascii="Arial" w:hAnsi="Arial" w:cs="Arial"/>
                <w:color w:val="000000" w:themeColor="text1"/>
                <w:lang w:val="cy-GB"/>
              </w:rPr>
              <w:t xml:space="preserve">Fel yr amlinellir yn y Polisi Tiwtora Personol, dylid dyrannu Tiwtor Personol penodol i bob myfyriwr erbyn diwedd y cyfnod sefydlu. </w:t>
            </w:r>
          </w:p>
        </w:tc>
        <w:tc>
          <w:tcPr>
            <w:tcW w:w="4068" w:type="dxa"/>
          </w:tcPr>
          <w:p w14:paraId="41D539EB"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 xml:space="preserve">Rydym yn disgwyl y bydd myfyrwyr yn cymryd rhan weithredol mewn cyfleoedd sefydlu. </w:t>
            </w:r>
          </w:p>
          <w:p w14:paraId="2C1BC982"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10E5199" w14:textId="4DE46C8B"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Bydd myfyrwyr yn rhagweithiol yn ystod yr wythnos sefydlu o ran sefydlu perth</w:t>
            </w:r>
            <w:r w:rsidR="00257BEC">
              <w:rPr>
                <w:rFonts w:ascii="Arial" w:hAnsi="Arial" w:cs="Arial"/>
                <w:color w:val="000000" w:themeColor="text1"/>
                <w:lang w:val="cy-GB"/>
              </w:rPr>
              <w:t>nasoedd</w:t>
            </w:r>
            <w:r w:rsidRPr="00972030">
              <w:rPr>
                <w:rFonts w:ascii="Arial" w:hAnsi="Arial" w:cs="Arial"/>
                <w:color w:val="000000" w:themeColor="text1"/>
                <w:lang w:val="cy-GB"/>
              </w:rPr>
              <w:t xml:space="preserve"> </w:t>
            </w:r>
            <w:r w:rsidR="00257BEC">
              <w:rPr>
                <w:rFonts w:ascii="Arial" w:hAnsi="Arial" w:cs="Arial"/>
                <w:color w:val="000000" w:themeColor="text1"/>
                <w:lang w:val="cy-GB"/>
              </w:rPr>
              <w:t>c</w:t>
            </w:r>
            <w:r w:rsidRPr="00972030">
              <w:rPr>
                <w:rFonts w:ascii="Arial" w:hAnsi="Arial" w:cs="Arial"/>
                <w:color w:val="000000" w:themeColor="text1"/>
                <w:lang w:val="cy-GB"/>
              </w:rPr>
              <w:t>adarnhaol â staff a myfyrwyr y gellir adeiladu arnynt gydol y cwrs astudio a thu hwnt.</w:t>
            </w:r>
          </w:p>
          <w:p w14:paraId="5D5D3E76"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D321393"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72030">
              <w:rPr>
                <w:rFonts w:ascii="Arial" w:hAnsi="Arial" w:cs="Arial"/>
                <w:color w:val="000000" w:themeColor="text1"/>
                <w:lang w:val="cy-GB"/>
              </w:rPr>
              <w:t>Mae hyn yn cynnwys mynychu cyfarfod(ydd) gyda Thiwtoriaid Personol yn ystod y cyfnod sefydlu.</w:t>
            </w:r>
          </w:p>
        </w:tc>
      </w:tr>
    </w:tbl>
    <w:p w14:paraId="78E99CE1" w14:textId="77777777" w:rsidR="0020120B" w:rsidRDefault="0020120B" w:rsidP="0020120B">
      <w:pPr>
        <w:spacing w:after="160" w:line="259" w:lineRule="auto"/>
        <w:rPr>
          <w:rFonts w:ascii="Arial" w:eastAsiaTheme="minorHAnsi" w:hAnsi="Arial" w:cs="Arial"/>
          <w:sz w:val="22"/>
          <w:szCs w:val="22"/>
        </w:rPr>
      </w:pPr>
    </w:p>
    <w:p w14:paraId="35344A51" w14:textId="77777777" w:rsidR="0020120B" w:rsidRDefault="0089352C" w:rsidP="000A2BDB">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Hyfforddiant Personol</w:t>
      </w:r>
    </w:p>
    <w:p w14:paraId="3213D287" w14:textId="77777777" w:rsidR="000A2BDB" w:rsidRPr="000A2BDB" w:rsidRDefault="000A2BDB" w:rsidP="000A2BDB">
      <w:pPr>
        <w:spacing w:after="160" w:line="259" w:lineRule="auto"/>
        <w:rPr>
          <w:rFonts w:ascii="Arial" w:eastAsiaTheme="minorHAnsi" w:hAnsi="Arial" w:cs="Arial"/>
          <w:sz w:val="22"/>
          <w:szCs w:val="22"/>
        </w:rPr>
      </w:pPr>
    </w:p>
    <w:tbl>
      <w:tblPr>
        <w:tblStyle w:val="GridTable7Colorful-Accent3"/>
        <w:tblW w:w="9842" w:type="dxa"/>
        <w:tblLook w:val="04A0" w:firstRow="1" w:lastRow="0" w:firstColumn="1" w:lastColumn="0" w:noHBand="0" w:noVBand="1"/>
      </w:tblPr>
      <w:tblGrid>
        <w:gridCol w:w="5774"/>
        <w:gridCol w:w="4068"/>
      </w:tblGrid>
      <w:tr w:rsidR="00294FA4" w14:paraId="5B5C7575"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774" w:type="dxa"/>
          </w:tcPr>
          <w:p w14:paraId="3D805B5C"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4068" w:type="dxa"/>
          </w:tcPr>
          <w:p w14:paraId="003DBBDB"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484CF6C7" w14:textId="77777777" w:rsidTr="00294FA4">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5774" w:type="dxa"/>
          </w:tcPr>
          <w:p w14:paraId="0512EC7D"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lastRenderedPageBreak/>
              <w:t>Dyrennir Tiwtor Personol penodol i bob myfyriwr, yn ddelfrydol o'r rhaglen academaidd y mae'r dysgwr wedi ymrestru arni.</w:t>
            </w:r>
          </w:p>
          <w:p w14:paraId="42073740" w14:textId="77777777" w:rsidR="0020120B" w:rsidRPr="00972030" w:rsidRDefault="0020120B" w:rsidP="00F65F0A">
            <w:pPr>
              <w:rPr>
                <w:rFonts w:ascii="Arial" w:hAnsi="Arial" w:cs="Arial"/>
                <w:color w:val="000000" w:themeColor="text1"/>
              </w:rPr>
            </w:pPr>
          </w:p>
          <w:p w14:paraId="29DF62CD"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Mae gan bob myfyriwr (gan gynnwys y rhai a addysgir drwy ddysgu o bell neu sydd ar leoliadau gwaith) yr hawl i gael profiad tiwtora personol teg.</w:t>
            </w:r>
          </w:p>
          <w:p w14:paraId="79DE100F" w14:textId="77777777" w:rsidR="0020120B" w:rsidRPr="00972030" w:rsidRDefault="0020120B" w:rsidP="00F65F0A">
            <w:pPr>
              <w:rPr>
                <w:rFonts w:ascii="Arial" w:hAnsi="Arial" w:cs="Arial"/>
                <w:color w:val="000000" w:themeColor="text1"/>
              </w:rPr>
            </w:pPr>
          </w:p>
          <w:p w14:paraId="571B1B7D" w14:textId="784E3395"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Bydd Tiwtoriaid Personol yn darparu cymorth ac arweiniad academaidd gydol cylch oes y myfyrwyr, a byddant yn trafod ymgysylltiad, cynnydd a p</w:t>
            </w:r>
            <w:r w:rsidR="00FD145B">
              <w:rPr>
                <w:rFonts w:ascii="Arial" w:hAnsi="Arial" w:cs="Arial"/>
                <w:color w:val="000000" w:themeColor="text1"/>
                <w:lang w:val="cy-GB"/>
              </w:rPr>
              <w:t>h</w:t>
            </w:r>
            <w:r w:rsidRPr="00972030">
              <w:rPr>
                <w:rFonts w:ascii="Arial" w:hAnsi="Arial" w:cs="Arial"/>
                <w:color w:val="000000" w:themeColor="text1"/>
                <w:lang w:val="cy-GB"/>
              </w:rPr>
              <w:t>erfformiad</w:t>
            </w:r>
            <w:r w:rsidR="00FD145B" w:rsidRPr="00972030">
              <w:rPr>
                <w:rFonts w:ascii="Arial" w:hAnsi="Arial" w:cs="Arial"/>
                <w:color w:val="000000" w:themeColor="text1"/>
                <w:lang w:val="cy-GB"/>
              </w:rPr>
              <w:t xml:space="preserve"> gyda dysgwyr unigol</w:t>
            </w:r>
            <w:r w:rsidRPr="00972030">
              <w:rPr>
                <w:rFonts w:ascii="Arial" w:hAnsi="Arial" w:cs="Arial"/>
                <w:color w:val="000000" w:themeColor="text1"/>
                <w:lang w:val="cy-GB"/>
              </w:rPr>
              <w:t xml:space="preserve">. Bydd gan Diwtoriaid Personol yr wybodaeth a'r sgiliau i gyfeirio dysgwyr at wasanaethau cymorth perthnasol a chyfleoedd allgyrsiol. </w:t>
            </w:r>
          </w:p>
          <w:p w14:paraId="45FA76FB" w14:textId="77777777" w:rsidR="0020120B" w:rsidRPr="00972030" w:rsidRDefault="0020120B" w:rsidP="00F65F0A">
            <w:pPr>
              <w:rPr>
                <w:rFonts w:ascii="Arial" w:hAnsi="Arial" w:cs="Arial"/>
                <w:color w:val="000000" w:themeColor="text1"/>
              </w:rPr>
            </w:pPr>
          </w:p>
          <w:p w14:paraId="34B35C97"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Bydd Tiwtoriaid Personol yn nodi eu bod ar gael drwy'r Porth Tiwtora Personol.</w:t>
            </w:r>
          </w:p>
          <w:p w14:paraId="5FF3EBCA" w14:textId="77777777" w:rsidR="0020120B" w:rsidRPr="00972030" w:rsidRDefault="0020120B" w:rsidP="00F65F0A">
            <w:pPr>
              <w:rPr>
                <w:rFonts w:ascii="Arial" w:hAnsi="Arial" w:cs="Arial"/>
                <w:color w:val="000000" w:themeColor="text1"/>
              </w:rPr>
            </w:pPr>
          </w:p>
          <w:p w14:paraId="2BA9838B" w14:textId="77777777" w:rsidR="0020120B" w:rsidRPr="00972030" w:rsidRDefault="0089352C" w:rsidP="00F65F0A">
            <w:pPr>
              <w:rPr>
                <w:rFonts w:ascii="Arial" w:hAnsi="Arial" w:cs="Arial"/>
              </w:rPr>
            </w:pPr>
            <w:r w:rsidRPr="00972030">
              <w:rPr>
                <w:rFonts w:ascii="Arial" w:hAnsi="Arial" w:cs="Arial"/>
                <w:color w:val="000000" w:themeColor="text1"/>
                <w:lang w:val="cy-GB"/>
              </w:rPr>
              <w:t xml:space="preserve">I gael rhagor o wybodaeth am hawliau tiwtora personol </w:t>
            </w:r>
            <w:r w:rsidRPr="00D35F34">
              <w:rPr>
                <w:rFonts w:ascii="Arial" w:hAnsi="Arial" w:cs="Arial"/>
                <w:color w:val="auto"/>
                <w:lang w:val="cy-GB"/>
              </w:rPr>
              <w:t xml:space="preserve">myfyrwyr, cliciwch yma i weld </w:t>
            </w:r>
            <w:r w:rsidRPr="00972030">
              <w:rPr>
                <w:rFonts w:ascii="Arial" w:hAnsi="Arial" w:cs="Arial"/>
                <w:color w:val="000000" w:themeColor="text1"/>
                <w:lang w:val="cy-GB"/>
              </w:rPr>
              <w:t>y polisi llawn.</w:t>
            </w:r>
          </w:p>
        </w:tc>
        <w:tc>
          <w:tcPr>
            <w:tcW w:w="4068" w:type="dxa"/>
          </w:tcPr>
          <w:p w14:paraId="21283933"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Rydym yn disgwyl y bydd myfyrwyr yn cymryd cyfrifoldeb am drefnu a mynychu cyfarfodydd Tiwtora Personol.</w:t>
            </w:r>
          </w:p>
          <w:p w14:paraId="1F271ADE"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A3E791C"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Bydd myfyrwyr yn rhoi gwybod i'w Tiwtor Personol am unrhyw amgylchiadau a allai effeithio ar eu perfformiad.</w:t>
            </w:r>
          </w:p>
          <w:p w14:paraId="09B9056F"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1A123A22" w14:textId="4C639256"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Bydd myfyrwyr yn barod i drafod yn agored eu hymgysylltiad academaidd, eu cynnydd a'u perfformiad mewn cyfarfodydd tiwtora personol er mwyn helpu i wella eu profiad yn y brifysgol a chynyddu eu</w:t>
            </w:r>
            <w:r w:rsidR="00FD145B">
              <w:rPr>
                <w:rFonts w:ascii="Arial" w:hAnsi="Arial" w:cs="Arial"/>
                <w:color w:val="000000" w:themeColor="text1"/>
                <w:lang w:val="cy-GB"/>
              </w:rPr>
              <w:t xml:space="preserve"> tebygolrwydd</w:t>
            </w:r>
            <w:r w:rsidRPr="00972030">
              <w:rPr>
                <w:rFonts w:ascii="Arial" w:hAnsi="Arial" w:cs="Arial"/>
                <w:color w:val="000000" w:themeColor="text1"/>
                <w:lang w:val="cy-GB"/>
              </w:rPr>
              <w:t xml:space="preserve"> o lwyddo. </w:t>
            </w:r>
          </w:p>
        </w:tc>
      </w:tr>
    </w:tbl>
    <w:p w14:paraId="4BA4149F" w14:textId="77777777" w:rsidR="0020120B" w:rsidRPr="00972030" w:rsidRDefault="0020120B" w:rsidP="0020120B">
      <w:pPr>
        <w:spacing w:after="160" w:line="259" w:lineRule="auto"/>
        <w:rPr>
          <w:rFonts w:ascii="Arial" w:eastAsiaTheme="minorHAnsi" w:hAnsi="Arial" w:cs="Arial"/>
          <w:sz w:val="22"/>
          <w:szCs w:val="22"/>
        </w:rPr>
      </w:pPr>
    </w:p>
    <w:p w14:paraId="70B7F9EA" w14:textId="77777777" w:rsidR="00893B8D" w:rsidRDefault="0089352C" w:rsidP="00893B8D">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Amgylcheddau Dysgu</w:t>
      </w:r>
    </w:p>
    <w:p w14:paraId="5CFB8443" w14:textId="77777777" w:rsidR="000A2BDB" w:rsidRPr="00972030" w:rsidRDefault="000A2BDB" w:rsidP="00893B8D">
      <w:pPr>
        <w:spacing w:after="160" w:line="259" w:lineRule="auto"/>
        <w:rPr>
          <w:rFonts w:ascii="Arial" w:eastAsiaTheme="minorHAnsi" w:hAnsi="Arial" w:cs="Arial"/>
          <w:sz w:val="22"/>
          <w:szCs w:val="22"/>
        </w:rPr>
      </w:pPr>
    </w:p>
    <w:tbl>
      <w:tblPr>
        <w:tblStyle w:val="GridTable7Colorful-Accent3"/>
        <w:tblW w:w="9781" w:type="dxa"/>
        <w:tblLook w:val="04A0" w:firstRow="1" w:lastRow="0" w:firstColumn="1" w:lastColumn="0" w:noHBand="0" w:noVBand="1"/>
      </w:tblPr>
      <w:tblGrid>
        <w:gridCol w:w="5812"/>
        <w:gridCol w:w="3969"/>
      </w:tblGrid>
      <w:tr w:rsidR="00294FA4" w14:paraId="66F94F46"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812" w:type="dxa"/>
          </w:tcPr>
          <w:p w14:paraId="380DDABA"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3969" w:type="dxa"/>
          </w:tcPr>
          <w:p w14:paraId="068CE9FD"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23B733F9" w14:textId="77777777" w:rsidTr="00294FA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812" w:type="dxa"/>
          </w:tcPr>
          <w:p w14:paraId="05630B66" w14:textId="77777777" w:rsidR="0020120B" w:rsidRPr="000B2597" w:rsidRDefault="0089352C" w:rsidP="00F65F0A">
            <w:pPr>
              <w:rPr>
                <w:rFonts w:ascii="Arial" w:hAnsi="Arial" w:cs="Arial"/>
                <w:color w:val="auto"/>
              </w:rPr>
            </w:pPr>
            <w:r w:rsidRPr="000B2597">
              <w:rPr>
                <w:rFonts w:ascii="Arial" w:hAnsi="Arial" w:cs="Arial"/>
                <w:color w:val="auto"/>
                <w:lang w:val="cy-GB"/>
              </w:rPr>
              <w:t xml:space="preserve">Gall myfyrwyr ddisgwyl cael mynediad at adnoddau dysgu sydd o safon uchel ac sy'n briodol i'w hanghenion dysgu, waeth beth fo'r dull astudio neu ble mae'r myfyriwr yn dewis dysgu. </w:t>
            </w:r>
          </w:p>
          <w:p w14:paraId="43B8E8CC" w14:textId="77777777" w:rsidR="0020120B" w:rsidRDefault="0020120B" w:rsidP="00F65F0A">
            <w:pPr>
              <w:rPr>
                <w:rFonts w:ascii="Arial" w:hAnsi="Arial" w:cs="Arial"/>
                <w:color w:val="000000" w:themeColor="text1"/>
              </w:rPr>
            </w:pPr>
          </w:p>
          <w:p w14:paraId="27C7C269" w14:textId="77777777" w:rsidR="0020120B" w:rsidRPr="000B2597" w:rsidRDefault="0089352C" w:rsidP="00F65F0A">
            <w:pPr>
              <w:autoSpaceDE w:val="0"/>
              <w:autoSpaceDN w:val="0"/>
              <w:spacing w:before="40" w:after="40" w:line="259" w:lineRule="auto"/>
              <w:rPr>
                <w:rFonts w:ascii="Arial" w:hAnsi="Arial" w:cs="Arial"/>
                <w:color w:val="auto"/>
                <w:sz w:val="24"/>
              </w:rPr>
            </w:pPr>
            <w:r w:rsidRPr="000B2597">
              <w:rPr>
                <w:rFonts w:ascii="Arial" w:hAnsi="Arial" w:cs="Arial"/>
                <w:color w:val="auto"/>
                <w:szCs w:val="20"/>
                <w:lang w:val="cy-GB"/>
              </w:rPr>
              <w:t>Gall myfyrwyr ddisgwyl y bydd yr ystod o sgiliau digidol, gwybodaeth, academaidd, meddwl beirniadol a llythrennedd gwybodaeth sydd eu hangen ar gyfer eu dysgu yn cael eu cyflwyno'n glir, gyda chyfleoedd i ddatblygu'r sgiliau hynny.</w:t>
            </w:r>
          </w:p>
          <w:p w14:paraId="357A09FE" w14:textId="77777777" w:rsidR="0020120B" w:rsidRDefault="0020120B" w:rsidP="00F65F0A">
            <w:pPr>
              <w:rPr>
                <w:rFonts w:ascii="Arial" w:hAnsi="Arial" w:cs="Arial"/>
                <w:color w:val="000000" w:themeColor="text1"/>
              </w:rPr>
            </w:pPr>
          </w:p>
          <w:p w14:paraId="25DE1291" w14:textId="77777777" w:rsidR="0020120B" w:rsidRPr="000B2597" w:rsidRDefault="0089352C" w:rsidP="00F65F0A">
            <w:pPr>
              <w:spacing w:after="160" w:line="259" w:lineRule="auto"/>
              <w:rPr>
                <w:rFonts w:ascii="Arial" w:hAnsi="Arial" w:cs="Arial"/>
                <w:color w:val="000000" w:themeColor="text1"/>
              </w:rPr>
            </w:pPr>
            <w:r w:rsidRPr="000B2597">
              <w:rPr>
                <w:rFonts w:ascii="Arial" w:hAnsi="Arial" w:cs="Arial"/>
                <w:color w:val="auto"/>
                <w:lang w:val="cy-GB"/>
              </w:rPr>
              <w:t xml:space="preserve">O ran Amgylchedd Dysgu Rhithwir (VLE) y Brifysgol, bydd pob modiwl yn </w:t>
            </w:r>
            <w:r w:rsidRPr="00D35F34">
              <w:rPr>
                <w:rFonts w:ascii="Arial" w:hAnsi="Arial" w:cs="Arial"/>
                <w:color w:val="auto"/>
                <w:lang w:val="cy-GB"/>
              </w:rPr>
              <w:t xml:space="preserve">cydymffurfio â </w:t>
            </w:r>
            <w:r w:rsidRPr="00D35F34">
              <w:rPr>
                <w:rFonts w:ascii="Arial" w:hAnsi="Arial" w:cs="Arial"/>
                <w:color w:val="auto"/>
                <w:u w:val="single"/>
                <w:lang w:val="cy-GB"/>
              </w:rPr>
              <w:t>gofynion sylfaenol</w:t>
            </w:r>
            <w:r w:rsidRPr="00D35F34">
              <w:rPr>
                <w:rFonts w:ascii="Arial" w:hAnsi="Arial" w:cs="Arial"/>
                <w:color w:val="auto"/>
                <w:lang w:val="cy-GB"/>
              </w:rPr>
              <w:t xml:space="preserve"> Prifysgol </w:t>
            </w:r>
            <w:r w:rsidRPr="000B2597">
              <w:rPr>
                <w:rFonts w:ascii="Arial" w:hAnsi="Arial" w:cs="Arial"/>
                <w:color w:val="auto"/>
                <w:lang w:val="cy-GB"/>
              </w:rPr>
              <w:t xml:space="preserve">Metropolitan Caerdydd, sy'n nodi disgwyliadau o ran yr hyn y mae'n rhaid ei ddarparu o fewn y VLE ar gyfer pob modiwl </w:t>
            </w:r>
            <w:r w:rsidRPr="000B2597">
              <w:rPr>
                <w:rFonts w:ascii="Arial" w:hAnsi="Arial" w:cs="Arial"/>
                <w:color w:val="auto"/>
                <w:lang w:val="cy-GB"/>
              </w:rPr>
              <w:lastRenderedPageBreak/>
              <w:t xml:space="preserve">er mwyn galluogi myfyrwyr i gymryd rhan mewn dysgu cyfunol o safon uchel. </w:t>
            </w:r>
          </w:p>
          <w:p w14:paraId="537B0E7B" w14:textId="77777777" w:rsidR="0020120B" w:rsidRPr="000B2597" w:rsidRDefault="0089352C" w:rsidP="00F65F0A">
            <w:pPr>
              <w:spacing w:after="160" w:line="259" w:lineRule="auto"/>
              <w:rPr>
                <w:rFonts w:ascii="Arial" w:hAnsi="Arial" w:cs="Arial"/>
                <w:color w:val="000000" w:themeColor="text1"/>
              </w:rPr>
            </w:pPr>
            <w:r w:rsidRPr="000B2597">
              <w:rPr>
                <w:rFonts w:ascii="Arial" w:hAnsi="Arial" w:cs="Arial"/>
                <w:color w:val="000000" w:themeColor="text1"/>
                <w:lang w:val="cy-GB"/>
              </w:rPr>
              <w:t xml:space="preserve">Gall myfyrwyr ar y campws ddisgwyl cael mynediad at </w:t>
            </w:r>
            <w:hyperlink r:id="rId11" w:history="1">
              <w:r w:rsidRPr="000B2597">
                <w:rPr>
                  <w:rFonts w:ascii="Arial" w:hAnsi="Arial" w:cs="Arial"/>
                  <w:color w:val="0563C1" w:themeColor="hyperlink"/>
                  <w:u w:val="single"/>
                  <w:lang w:val="cy-GB"/>
                </w:rPr>
                <w:t>Wasanaethau Llyfrgell</w:t>
              </w:r>
            </w:hyperlink>
            <w:r w:rsidRPr="000B2597">
              <w:rPr>
                <w:rFonts w:ascii="Arial" w:hAnsi="Arial" w:cs="Arial"/>
                <w:color w:val="0563C1" w:themeColor="hyperlink"/>
                <w:lang w:val="cy-GB"/>
              </w:rPr>
              <w:t xml:space="preserve">, </w:t>
            </w:r>
            <w:r w:rsidRPr="000B2597">
              <w:rPr>
                <w:rFonts w:ascii="Arial" w:hAnsi="Arial" w:cs="Arial"/>
                <w:color w:val="000000" w:themeColor="text1"/>
                <w:lang w:val="cy-GB"/>
              </w:rPr>
              <w:t>adnoddau, gofodau a chymorth. Bydd hyn yn cynnwys llyfrau sy'n gysylltiedig â phwnc, erthyglau mewn cyfnodolion a deunyddiau ar-lein a chanllawiau/gweithgareddau sgiliau astudio electronig, yn ogystal â chyfrifiaduron a'r cymorth i ddefnyddio technoleg amrywiol i astudio a dysgu.</w:t>
            </w:r>
          </w:p>
          <w:p w14:paraId="32E75B4D" w14:textId="329CD217" w:rsidR="0020120B" w:rsidRPr="00972030" w:rsidRDefault="0089352C" w:rsidP="00F65F0A">
            <w:pPr>
              <w:rPr>
                <w:rFonts w:ascii="Arial" w:hAnsi="Arial" w:cs="Arial"/>
                <w:color w:val="000000" w:themeColor="text1"/>
              </w:rPr>
            </w:pPr>
            <w:r w:rsidRPr="000B2597">
              <w:rPr>
                <w:rFonts w:ascii="Arial" w:hAnsi="Arial" w:cs="Arial"/>
                <w:color w:val="000000" w:themeColor="text1"/>
                <w:lang w:val="cy-GB"/>
              </w:rPr>
              <w:t>I'r rhai nad ydynt ar y campws, gall myfyrwyr ddisgwyl i amrywiaeth eang o'r un adnoddau</w:t>
            </w:r>
            <w:r w:rsidR="00FD145B">
              <w:rPr>
                <w:rFonts w:ascii="Arial" w:hAnsi="Arial" w:cs="Arial"/>
                <w:color w:val="000000" w:themeColor="text1"/>
                <w:lang w:val="cy-GB"/>
              </w:rPr>
              <w:t xml:space="preserve"> hynny</w:t>
            </w:r>
            <w:r w:rsidRPr="000B2597">
              <w:rPr>
                <w:rFonts w:ascii="Arial" w:hAnsi="Arial" w:cs="Arial"/>
                <w:color w:val="000000" w:themeColor="text1"/>
                <w:lang w:val="cy-GB"/>
              </w:rPr>
              <w:t xml:space="preserve"> fod ar gael ar-lein, drwy ystod o offer ac apiau. Gallant hefyd ddisgwyl cael mynediad at ystod o wasanaethau cymorth ar-lein a staff i'w cynorthwyo gyda'u hanghenion dysgu.</w:t>
            </w:r>
          </w:p>
        </w:tc>
        <w:tc>
          <w:tcPr>
            <w:tcW w:w="3969" w:type="dxa"/>
          </w:tcPr>
          <w:p w14:paraId="70A671E9" w14:textId="77777777" w:rsidR="0020120B"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0B2597">
              <w:rPr>
                <w:rFonts w:ascii="Arial" w:hAnsi="Arial" w:cs="Arial"/>
                <w:i/>
                <w:iCs/>
                <w:color w:val="auto"/>
                <w:lang w:val="cy-GB"/>
              </w:rPr>
              <w:lastRenderedPageBreak/>
              <w:t xml:space="preserve">Anogir myfyrwyr sy'n gallu teithio i gampysau i ddefnyddio'r Canolfannau Dysgu, a'r adnoddau dysgu sydd ynddynt, yn ogystal â gwasanaethau cymorth a staff, i gefnogi eu dysgu. </w:t>
            </w:r>
          </w:p>
          <w:p w14:paraId="3C6CE8C9" w14:textId="77777777" w:rsidR="0020120B" w:rsidRPr="000B2597"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p w14:paraId="392B4BA6" w14:textId="77777777" w:rsidR="0020120B" w:rsidRPr="000B2597" w:rsidRDefault="0089352C" w:rsidP="00F65F0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rPr>
            </w:pPr>
            <w:r w:rsidRPr="000B2597">
              <w:rPr>
                <w:rFonts w:ascii="Arial" w:hAnsi="Arial" w:cs="Arial"/>
                <w:i/>
                <w:iCs/>
                <w:color w:val="000000" w:themeColor="text1"/>
                <w:lang w:val="cy-GB"/>
              </w:rPr>
              <w:t xml:space="preserve">Dylai pob myfyriwr gael mynediad rheolaidd at ddeunyddiau dysgu a gwasanaethau cymorth drwy'r VLE, y wefan, yr Ap a gwasanaethau ar-lein eraill. </w:t>
            </w:r>
          </w:p>
          <w:p w14:paraId="4D01F6F8" w14:textId="77777777" w:rsidR="0020120B" w:rsidRPr="000B2597" w:rsidRDefault="0089352C" w:rsidP="00F65F0A">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rPr>
            </w:pPr>
            <w:r w:rsidRPr="000B2597">
              <w:rPr>
                <w:rFonts w:ascii="Arial" w:hAnsi="Arial" w:cs="Arial"/>
                <w:i/>
                <w:iCs/>
                <w:color w:val="000000" w:themeColor="text1"/>
                <w:lang w:val="cy-GB"/>
              </w:rPr>
              <w:t>Disgwylir i fyfyrwyr gymryd rhan lawn mewn gweithgareddau dysgu ar-lein, lle bo angen, fel rhan o'u rhaglen astudio.</w:t>
            </w:r>
          </w:p>
          <w:p w14:paraId="5F6C75DD" w14:textId="77777777" w:rsidR="0020120B" w:rsidRPr="000B2597" w:rsidRDefault="0089352C" w:rsidP="00F65F0A">
            <w:pPr>
              <w:autoSpaceDE w:val="0"/>
              <w:autoSpaceDN w:val="0"/>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i/>
              </w:rPr>
            </w:pPr>
            <w:r w:rsidRPr="000B2597">
              <w:rPr>
                <w:rFonts w:ascii="Arial" w:hAnsi="Arial" w:cs="Arial"/>
                <w:i/>
                <w:iCs/>
                <w:color w:val="000000"/>
                <w:lang w:val="cy-GB"/>
              </w:rPr>
              <w:lastRenderedPageBreak/>
              <w:t>Disgwylir i fyfyrwyr ddatblygu eu sgiliau academaidd, digidol a gwybodaeth drwy fanteisio ar y cyfleoedd datblygu a ddarperir.</w:t>
            </w:r>
          </w:p>
          <w:p w14:paraId="5EF27D18" w14:textId="77777777" w:rsidR="0020120B"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17B5EB72"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9163334"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4651A861" w14:textId="77777777" w:rsidR="000A2BDB" w:rsidRDefault="000A2BDB" w:rsidP="000A2BDB">
      <w:pPr>
        <w:spacing w:after="160" w:line="259" w:lineRule="auto"/>
        <w:rPr>
          <w:rFonts w:ascii="Arial" w:eastAsiaTheme="minorHAnsi" w:hAnsi="Arial" w:cs="Arial"/>
          <w:sz w:val="22"/>
          <w:szCs w:val="22"/>
        </w:rPr>
      </w:pPr>
    </w:p>
    <w:p w14:paraId="45B571AC" w14:textId="77777777" w:rsidR="0020120B" w:rsidRDefault="0089352C" w:rsidP="000A2BDB">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Presenoldeb</w:t>
      </w:r>
    </w:p>
    <w:p w14:paraId="5CD6A48E" w14:textId="77777777" w:rsidR="000A2BDB" w:rsidRPr="00972030" w:rsidRDefault="000A2BDB" w:rsidP="000A2BDB">
      <w:pPr>
        <w:spacing w:after="160" w:line="259" w:lineRule="auto"/>
        <w:rPr>
          <w:rFonts w:ascii="Arial" w:eastAsiaTheme="minorHAnsi" w:hAnsi="Arial" w:cs="Arial"/>
          <w:sz w:val="22"/>
          <w:szCs w:val="22"/>
        </w:rPr>
      </w:pPr>
    </w:p>
    <w:tbl>
      <w:tblPr>
        <w:tblStyle w:val="GridTable7Colorful-Accent3"/>
        <w:tblW w:w="9842" w:type="dxa"/>
        <w:tblLook w:val="04A0" w:firstRow="1" w:lastRow="0" w:firstColumn="1" w:lastColumn="0" w:noHBand="0" w:noVBand="1"/>
      </w:tblPr>
      <w:tblGrid>
        <w:gridCol w:w="5774"/>
        <w:gridCol w:w="4068"/>
      </w:tblGrid>
      <w:tr w:rsidR="00294FA4" w14:paraId="1B4FCE80"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774" w:type="dxa"/>
          </w:tcPr>
          <w:p w14:paraId="3173C9F5"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4068" w:type="dxa"/>
          </w:tcPr>
          <w:p w14:paraId="421784D6"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3C10BF4B" w14:textId="77777777" w:rsidTr="00294FA4">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5774" w:type="dxa"/>
          </w:tcPr>
          <w:p w14:paraId="5FB1C649"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Mae gan bob myfyriwr hawl i gymryd rhan mewn amrywiaeth o weithgareddau dysgu ac addysgu priodol wedi'u hamserlennu, a allai olygu: darlithoedd, seminarau, gweithdai, sesiynau ymarferol mewn labordy neu weithdy, sesiynau stiwdio neu siaradwyr gwadd.</w:t>
            </w:r>
          </w:p>
          <w:p w14:paraId="4210CACB" w14:textId="77777777" w:rsidR="0020120B" w:rsidRPr="00972030" w:rsidRDefault="0020120B" w:rsidP="00F65F0A">
            <w:pPr>
              <w:rPr>
                <w:rFonts w:ascii="Arial" w:hAnsi="Arial" w:cs="Arial"/>
                <w:color w:val="000000" w:themeColor="text1"/>
              </w:rPr>
            </w:pPr>
          </w:p>
          <w:p w14:paraId="19409348"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Ar gyfer pob rhaglen astudio, gall myfyrwyr ddisgwyl profi dulliau dysgu ac addysgu perthnasol a phriodol mewn sesiynau wedi'u hamserlennu.</w:t>
            </w:r>
          </w:p>
          <w:p w14:paraId="5D5EFA36" w14:textId="77777777" w:rsidR="0020120B" w:rsidRPr="00972030" w:rsidRDefault="0020120B" w:rsidP="00F65F0A">
            <w:pPr>
              <w:rPr>
                <w:rFonts w:ascii="Arial" w:hAnsi="Arial" w:cs="Arial"/>
                <w:color w:val="000000" w:themeColor="text1"/>
              </w:rPr>
            </w:pPr>
          </w:p>
          <w:p w14:paraId="1FB1C748" w14:textId="77777777" w:rsidR="0020120B" w:rsidRPr="00972030" w:rsidRDefault="0089352C" w:rsidP="00F65F0A">
            <w:pPr>
              <w:rPr>
                <w:rFonts w:ascii="Arial" w:hAnsi="Arial" w:cs="Arial"/>
                <w:color w:val="auto"/>
              </w:rPr>
            </w:pPr>
            <w:r w:rsidRPr="00972030">
              <w:rPr>
                <w:rFonts w:ascii="Arial" w:hAnsi="Arial" w:cs="Arial"/>
                <w:color w:val="auto"/>
                <w:lang w:val="cy-GB"/>
              </w:rPr>
              <w:t>Caiff Amserlenni Personol Myfyrwyr eu llunio a'u gwerthuso yn erbyn ystod o fetrigau, a ddyluniwyd gyda'r nod o wella dysgu a phrofiad myfyrwyr. Bydd amserlenni'n cael eu cyflwyno'n glir a byddant ar gael i bob myfyriwr.</w:t>
            </w:r>
          </w:p>
          <w:p w14:paraId="0236CA96" w14:textId="77777777" w:rsidR="0020120B" w:rsidRPr="00972030" w:rsidRDefault="0020120B" w:rsidP="00F65F0A">
            <w:pPr>
              <w:rPr>
                <w:rFonts w:ascii="Arial" w:hAnsi="Arial" w:cs="Arial"/>
                <w:color w:val="auto"/>
              </w:rPr>
            </w:pPr>
          </w:p>
          <w:p w14:paraId="0B067D2A" w14:textId="77777777" w:rsidR="0020120B" w:rsidRPr="00972030" w:rsidRDefault="0089352C" w:rsidP="00F65F0A">
            <w:pPr>
              <w:rPr>
                <w:rFonts w:ascii="Arial" w:hAnsi="Arial" w:cs="Arial"/>
                <w:color w:val="auto"/>
              </w:rPr>
            </w:pPr>
            <w:r w:rsidRPr="00972030">
              <w:rPr>
                <w:rFonts w:ascii="Arial" w:hAnsi="Arial" w:cs="Arial"/>
                <w:color w:val="auto"/>
                <w:lang w:val="cy-GB"/>
              </w:rPr>
              <w:t xml:space="preserve">Bydd Llawlyfrau Rhaglenni/Modiwlau yn disgrifio'n glir yr holl bwyntiau a gweithdrefnau presenoldeb disgwyliedig ar gyfer adrodd am absenoldeb. </w:t>
            </w:r>
          </w:p>
          <w:p w14:paraId="12FC6F3B" w14:textId="77777777" w:rsidR="0020120B" w:rsidRPr="00972030" w:rsidRDefault="0020120B" w:rsidP="00F65F0A">
            <w:pPr>
              <w:rPr>
                <w:rFonts w:ascii="Arial" w:hAnsi="Arial" w:cs="Arial"/>
                <w:color w:val="auto"/>
              </w:rPr>
            </w:pPr>
          </w:p>
          <w:p w14:paraId="7943F307" w14:textId="77777777" w:rsidR="0020120B" w:rsidRPr="00972030" w:rsidRDefault="0089352C" w:rsidP="00F65F0A">
            <w:pPr>
              <w:rPr>
                <w:rFonts w:ascii="Arial" w:hAnsi="Arial" w:cs="Arial"/>
                <w:color w:val="auto"/>
              </w:rPr>
            </w:pPr>
            <w:r w:rsidRPr="00972030">
              <w:rPr>
                <w:rFonts w:ascii="Arial" w:hAnsi="Arial" w:cs="Arial"/>
                <w:color w:val="auto"/>
                <w:lang w:val="cy-GB"/>
              </w:rPr>
              <w:t xml:space="preserve">Bydd myfyrwyr sydd, am resymau na ellir eu hosgoi, wedi colli cyfres o sesiynau addysgu yn cael cynnig cymorth priodol i'w galluogi i ddal i fyny ac ailgysylltu â'u </w:t>
            </w:r>
            <w:r w:rsidRPr="00972030">
              <w:rPr>
                <w:rFonts w:ascii="Arial" w:hAnsi="Arial" w:cs="Arial"/>
                <w:color w:val="auto"/>
                <w:lang w:val="cy-GB"/>
              </w:rPr>
              <w:lastRenderedPageBreak/>
              <w:t>hastudiaethau pan fyddant yn dychwelyd i sesiynau wedi'u hamserlennu.</w:t>
            </w:r>
          </w:p>
          <w:p w14:paraId="3ECF44DF" w14:textId="77777777" w:rsidR="0020120B" w:rsidRPr="00972030" w:rsidRDefault="0020120B" w:rsidP="00F65F0A">
            <w:pPr>
              <w:rPr>
                <w:rFonts w:ascii="Arial" w:hAnsi="Arial" w:cs="Arial"/>
                <w:color w:val="auto"/>
              </w:rPr>
            </w:pPr>
          </w:p>
          <w:p w14:paraId="309201D8" w14:textId="77777777" w:rsidR="0020120B" w:rsidRPr="00972030" w:rsidRDefault="0089352C" w:rsidP="00F65F0A">
            <w:pPr>
              <w:rPr>
                <w:rFonts w:ascii="Arial" w:hAnsi="Arial" w:cs="Arial"/>
                <w:color w:val="auto"/>
              </w:rPr>
            </w:pPr>
            <w:r w:rsidRPr="00972030">
              <w:rPr>
                <w:rFonts w:ascii="Arial" w:hAnsi="Arial" w:cs="Arial"/>
                <w:color w:val="auto"/>
                <w:lang w:val="cy-GB"/>
              </w:rPr>
              <w:t xml:space="preserve">Os na all myfyriwr ddal i fyny neu barhau â'i astudiaethau yn dilyn cyfnod o absenoldeb, mae ganddo'r hawl i gael cymorth ac arweiniad ar atal ei astudiaethau (neu ddewis arall). </w:t>
            </w:r>
          </w:p>
          <w:p w14:paraId="6C5D8558" w14:textId="77777777" w:rsidR="0020120B" w:rsidRPr="00972030" w:rsidRDefault="0020120B" w:rsidP="00F65F0A">
            <w:pPr>
              <w:rPr>
                <w:rFonts w:ascii="Arial" w:hAnsi="Arial" w:cs="Arial"/>
                <w:color w:val="auto"/>
              </w:rPr>
            </w:pPr>
          </w:p>
          <w:p w14:paraId="5AD184EB" w14:textId="77777777" w:rsidR="0020120B" w:rsidRPr="00972030" w:rsidRDefault="0089352C" w:rsidP="00F65F0A">
            <w:pPr>
              <w:rPr>
                <w:rFonts w:ascii="Arial" w:hAnsi="Arial" w:cs="Arial"/>
                <w:color w:val="000000" w:themeColor="text1"/>
              </w:rPr>
            </w:pPr>
            <w:r w:rsidRPr="00972030">
              <w:rPr>
                <w:rFonts w:ascii="Arial" w:hAnsi="Arial" w:cs="Arial"/>
                <w:color w:val="auto"/>
                <w:lang w:val="cy-GB"/>
              </w:rPr>
              <w:t>Efallai y bydd adegau prin iawn lle nad yw'n ofynnol i fyfyriwr, mewn cytundeb â'r Brifysgol, fynychu digwyddiadau addysgu (e.e. oherwydd anghenion dysgu penodol neu anabledd).</w:t>
            </w:r>
          </w:p>
        </w:tc>
        <w:tc>
          <w:tcPr>
            <w:tcW w:w="4068" w:type="dxa"/>
          </w:tcPr>
          <w:p w14:paraId="32E50044"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lastRenderedPageBreak/>
              <w:t>Disgwylir i fyfyrwyr fod yn brydlon, gan fynychu a chymryd rhan lawn ym mhob sesiwn wedi'i hamserlennu a chyfleoedd dysgu eraill (gan gynnwys lleoliadau).</w:t>
            </w:r>
          </w:p>
          <w:p w14:paraId="164802D4"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3A1357D"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Lle bo angen, bydd myfyrwyr yn ymgysylltu ag unrhyw ddulliau cofrestru neu fonitro presenoldeb sydd ar waith.</w:t>
            </w:r>
          </w:p>
          <w:p w14:paraId="3A8DD846"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EAEC36D"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Os na all myfyriwr fynychu sesiwn addysgu am reswm dilys, mae'n ofynnol iddo ymddiheuro (ymlaen llaw lle bo hynny'n bosibl).</w:t>
            </w:r>
          </w:p>
          <w:p w14:paraId="418C302C"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A20E053"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Os yw myfyriwr yn ymgymryd â lleoliad gwaith neu ddysgu seiliedig ar waith, dylid rhoi gwybod i'r cyflogwr/darparwr y lleoliad gwaith am unrhyw absenoldeb cyn gynted â phosibl.</w:t>
            </w:r>
          </w:p>
          <w:p w14:paraId="1A4AAFEA"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E4B5CBB"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 xml:space="preserve">Mae'r Brifysgol yn deall y bydd rhai amgylchiadau a allai arwain at </w:t>
            </w:r>
            <w:r w:rsidRPr="00972030">
              <w:rPr>
                <w:rFonts w:ascii="Arial" w:hAnsi="Arial" w:cs="Arial"/>
                <w:color w:val="000000" w:themeColor="text1"/>
                <w:lang w:val="cy-GB"/>
              </w:rPr>
              <w:lastRenderedPageBreak/>
              <w:t xml:space="preserve">absenoldeb tymor hwy neu gyfres o absenoldebau. O dan yr amgylchiadau hyn, bydd myfyrwyr yn rhoi gwybod i Arweinydd y Modiwl, Arweinydd y Rhaglen neu eu Tiwtor Personol. </w:t>
            </w:r>
          </w:p>
          <w:p w14:paraId="6C3138AA" w14:textId="77777777" w:rsidR="0020120B" w:rsidRPr="00972030" w:rsidRDefault="0020120B"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757BD95"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 xml:space="preserve">Mae gofynion presenoldeb ychwanegol ar gyfer myfyrwyr Haen 4, myfyrwyr ar rai cyrsiau proffesiynol a rhai cyrsiau noddedig. </w:t>
            </w:r>
          </w:p>
        </w:tc>
      </w:tr>
    </w:tbl>
    <w:p w14:paraId="698762A1" w14:textId="77777777" w:rsidR="000A2BDB" w:rsidRDefault="000A2BDB" w:rsidP="00893B8D">
      <w:pPr>
        <w:spacing w:after="160" w:line="259" w:lineRule="auto"/>
        <w:rPr>
          <w:rFonts w:ascii="Arial" w:eastAsiaTheme="minorHAnsi" w:hAnsi="Arial" w:cs="Arial"/>
          <w:sz w:val="22"/>
          <w:szCs w:val="22"/>
          <w:u w:val="single"/>
        </w:rPr>
      </w:pPr>
    </w:p>
    <w:p w14:paraId="09DFB826" w14:textId="77777777" w:rsidR="0020120B" w:rsidRPr="00893B8D" w:rsidRDefault="0089352C" w:rsidP="00893B8D">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Cyflwyno asesiadau ac adborth</w:t>
      </w:r>
    </w:p>
    <w:tbl>
      <w:tblPr>
        <w:tblStyle w:val="GridTable7Colorful-Accent3"/>
        <w:tblpPr w:leftFromText="180" w:rightFromText="180" w:vertAnchor="text" w:horzAnchor="margin" w:tblpY="375"/>
        <w:tblW w:w="9781" w:type="dxa"/>
        <w:tblLook w:val="04A0" w:firstRow="1" w:lastRow="0" w:firstColumn="1" w:lastColumn="0" w:noHBand="0" w:noVBand="1"/>
      </w:tblPr>
      <w:tblGrid>
        <w:gridCol w:w="5812"/>
        <w:gridCol w:w="3969"/>
      </w:tblGrid>
      <w:tr w:rsidR="00294FA4" w14:paraId="0D26822B"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812" w:type="dxa"/>
          </w:tcPr>
          <w:p w14:paraId="66A82E5E" w14:textId="77777777" w:rsidR="0020120B" w:rsidRPr="00972030" w:rsidRDefault="0089352C" w:rsidP="00F160F8">
            <w:pPr>
              <w:rPr>
                <w:rFonts w:ascii="Arial" w:hAnsi="Arial" w:cs="Arial"/>
                <w:color w:val="auto"/>
              </w:rPr>
            </w:pPr>
            <w:r w:rsidRPr="00972030">
              <w:rPr>
                <w:rFonts w:ascii="Arial" w:hAnsi="Arial" w:cs="Arial"/>
                <w:color w:val="auto"/>
                <w:lang w:val="cy-GB"/>
              </w:rPr>
              <w:t>Hawl</w:t>
            </w:r>
          </w:p>
        </w:tc>
        <w:tc>
          <w:tcPr>
            <w:tcW w:w="3969" w:type="dxa"/>
          </w:tcPr>
          <w:p w14:paraId="5D07BE90" w14:textId="77777777" w:rsidR="0020120B" w:rsidRPr="00972030" w:rsidRDefault="0089352C" w:rsidP="00F160F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1608E180" w14:textId="77777777" w:rsidTr="00294FA4">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5812" w:type="dxa"/>
          </w:tcPr>
          <w:p w14:paraId="195C55A9" w14:textId="77777777" w:rsidR="0020120B" w:rsidRPr="00972030" w:rsidRDefault="0089352C" w:rsidP="00F160F8">
            <w:pPr>
              <w:rPr>
                <w:rFonts w:ascii="Arial" w:hAnsi="Arial" w:cs="Arial"/>
                <w:color w:val="000000" w:themeColor="text1"/>
              </w:rPr>
            </w:pPr>
            <w:r w:rsidRPr="00972030">
              <w:rPr>
                <w:rFonts w:ascii="Arial" w:hAnsi="Arial" w:cs="Arial"/>
                <w:color w:val="000000" w:themeColor="text1"/>
                <w:lang w:val="cy-GB"/>
              </w:rPr>
              <w:t>Mae gan fyfyrwyr yr hawl i gael gwybodaeth gynhwysfawr am bob asesiad, gan gynnwys canlyniadau dysgu, meini prawf asesu a therfynau amser.</w:t>
            </w:r>
          </w:p>
          <w:p w14:paraId="064EE40E" w14:textId="77777777" w:rsidR="0020120B" w:rsidRPr="00972030" w:rsidRDefault="0020120B" w:rsidP="00F160F8">
            <w:pPr>
              <w:rPr>
                <w:rFonts w:ascii="Arial" w:hAnsi="Arial" w:cs="Arial"/>
                <w:color w:val="000000" w:themeColor="text1"/>
              </w:rPr>
            </w:pPr>
          </w:p>
          <w:p w14:paraId="1B8F8E48" w14:textId="3329BB73" w:rsidR="0020120B" w:rsidRPr="00972030" w:rsidRDefault="0089352C" w:rsidP="00F160F8">
            <w:pPr>
              <w:rPr>
                <w:rFonts w:ascii="Arial" w:hAnsi="Arial" w:cs="Arial"/>
                <w:color w:val="000000" w:themeColor="text1"/>
              </w:rPr>
            </w:pPr>
            <w:r w:rsidRPr="00972030">
              <w:rPr>
                <w:rFonts w:ascii="Arial" w:hAnsi="Arial" w:cs="Arial"/>
                <w:color w:val="000000" w:themeColor="text1"/>
                <w:lang w:val="cy-GB"/>
              </w:rPr>
              <w:t>Mae gan fyfyrwyr yr hawl i</w:t>
            </w:r>
            <w:r w:rsidR="00FD145B">
              <w:rPr>
                <w:rFonts w:ascii="Arial" w:hAnsi="Arial" w:cs="Arial"/>
                <w:color w:val="000000" w:themeColor="text1"/>
                <w:lang w:val="cy-GB"/>
              </w:rPr>
              <w:t xml:space="preserve"> sesiynau dadbacio</w:t>
            </w:r>
            <w:r w:rsidRPr="00972030">
              <w:rPr>
                <w:rFonts w:ascii="Arial" w:hAnsi="Arial" w:cs="Arial"/>
                <w:color w:val="000000" w:themeColor="text1"/>
                <w:lang w:val="cy-GB"/>
              </w:rPr>
              <w:t xml:space="preserve"> 'briff aseiniad', </w:t>
            </w:r>
            <w:r w:rsidR="00FD145B">
              <w:rPr>
                <w:rFonts w:ascii="Arial" w:hAnsi="Arial" w:cs="Arial"/>
                <w:color w:val="000000" w:themeColor="text1"/>
                <w:lang w:val="cy-GB"/>
              </w:rPr>
              <w:t xml:space="preserve">sydd â’r nod o </w:t>
            </w:r>
            <w:r w:rsidRPr="00972030">
              <w:rPr>
                <w:rFonts w:ascii="Arial" w:hAnsi="Arial" w:cs="Arial"/>
                <w:color w:val="000000" w:themeColor="text1"/>
                <w:lang w:val="cy-GB"/>
              </w:rPr>
              <w:t xml:space="preserve">helpu dysgwyr i archwilio, egluro a </w:t>
            </w:r>
            <w:r w:rsidR="00FD145B">
              <w:rPr>
                <w:rFonts w:ascii="Arial" w:hAnsi="Arial" w:cs="Arial"/>
                <w:color w:val="000000" w:themeColor="text1"/>
                <w:lang w:val="cy-GB"/>
              </w:rPr>
              <w:t xml:space="preserve">chynefino </w:t>
            </w:r>
            <w:r w:rsidRPr="00972030">
              <w:rPr>
                <w:rFonts w:ascii="Arial" w:hAnsi="Arial" w:cs="Arial"/>
                <w:color w:val="000000" w:themeColor="text1"/>
                <w:lang w:val="cy-GB"/>
              </w:rPr>
              <w:t>â meini prawf a gofynion asesu.</w:t>
            </w:r>
          </w:p>
          <w:p w14:paraId="6D52258A" w14:textId="77777777" w:rsidR="0020120B" w:rsidRPr="00972030" w:rsidRDefault="0020120B" w:rsidP="00F160F8">
            <w:pPr>
              <w:rPr>
                <w:rFonts w:ascii="Arial" w:hAnsi="Arial" w:cs="Arial"/>
                <w:color w:val="000000" w:themeColor="text1"/>
              </w:rPr>
            </w:pPr>
          </w:p>
          <w:p w14:paraId="0377009E" w14:textId="77777777" w:rsidR="0020120B" w:rsidRPr="00972030" w:rsidRDefault="0089352C" w:rsidP="00F160F8">
            <w:pPr>
              <w:rPr>
                <w:rFonts w:ascii="Arial" w:hAnsi="Arial" w:cs="Arial"/>
                <w:color w:val="000000" w:themeColor="text1"/>
              </w:rPr>
            </w:pPr>
            <w:r w:rsidRPr="00972030">
              <w:rPr>
                <w:rFonts w:ascii="Arial" w:hAnsi="Arial" w:cs="Arial"/>
                <w:color w:val="000000" w:themeColor="text1"/>
                <w:lang w:val="cy-GB"/>
              </w:rPr>
              <w:t xml:space="preserve">Yn unol â'r </w:t>
            </w:r>
            <w:r w:rsidRPr="00D35F34">
              <w:rPr>
                <w:rFonts w:ascii="Arial" w:hAnsi="Arial" w:cs="Arial"/>
                <w:color w:val="auto"/>
                <w:lang w:val="cy-GB"/>
              </w:rPr>
              <w:t xml:space="preserve">polisi Cyflwyno a Marcio Ar-lein, mae </w:t>
            </w:r>
            <w:r w:rsidRPr="00972030">
              <w:rPr>
                <w:rFonts w:ascii="Arial" w:hAnsi="Arial" w:cs="Arial"/>
                <w:color w:val="000000" w:themeColor="text1"/>
                <w:lang w:val="cy-GB"/>
              </w:rPr>
              <w:t>gan bob myfyriwr yr hawl i gyflwyno ei asesiadau crynodol ar-lein, lle bo hynny'n briodol.</w:t>
            </w:r>
          </w:p>
          <w:p w14:paraId="075F6D04" w14:textId="77777777" w:rsidR="0020120B" w:rsidRPr="00972030" w:rsidRDefault="0020120B" w:rsidP="00F160F8">
            <w:pPr>
              <w:rPr>
                <w:rFonts w:ascii="Arial" w:hAnsi="Arial" w:cs="Arial"/>
                <w:color w:val="000000" w:themeColor="text1"/>
              </w:rPr>
            </w:pPr>
          </w:p>
          <w:p w14:paraId="72E5EE18" w14:textId="77777777" w:rsidR="0020120B" w:rsidRPr="00972030" w:rsidRDefault="0089352C" w:rsidP="00F160F8">
            <w:pPr>
              <w:rPr>
                <w:rFonts w:ascii="Arial" w:hAnsi="Arial" w:cs="Arial"/>
                <w:color w:val="000000" w:themeColor="text1"/>
              </w:rPr>
            </w:pPr>
            <w:r w:rsidRPr="00972030">
              <w:rPr>
                <w:rFonts w:ascii="Arial" w:hAnsi="Arial" w:cs="Arial"/>
                <w:color w:val="000000" w:themeColor="text1"/>
                <w:lang w:val="cy-GB"/>
              </w:rPr>
              <w:t>Mae gan fyfyrwyr yr hawl i gael adborth amserol ar bob asesiad. Darperir adborth drwy'r VLE ar gyfer pob asesiad crynodol.</w:t>
            </w:r>
          </w:p>
          <w:p w14:paraId="79EBFF08" w14:textId="77777777" w:rsidR="0020120B" w:rsidRPr="00972030" w:rsidRDefault="0020120B" w:rsidP="00F160F8">
            <w:pPr>
              <w:rPr>
                <w:rFonts w:ascii="Arial" w:hAnsi="Arial" w:cs="Arial"/>
                <w:color w:val="000000" w:themeColor="text1"/>
              </w:rPr>
            </w:pPr>
          </w:p>
          <w:p w14:paraId="6DA3E0E5" w14:textId="77777777" w:rsidR="0020120B" w:rsidRPr="00972030" w:rsidRDefault="0089352C" w:rsidP="00F160F8">
            <w:pPr>
              <w:rPr>
                <w:rFonts w:ascii="Arial" w:hAnsi="Arial" w:cs="Arial"/>
                <w:color w:val="000000" w:themeColor="text1"/>
              </w:rPr>
            </w:pPr>
            <w:r w:rsidRPr="00972030">
              <w:rPr>
                <w:rFonts w:ascii="Arial" w:hAnsi="Arial" w:cs="Arial"/>
                <w:color w:val="000000" w:themeColor="text1"/>
                <w:lang w:val="cy-GB"/>
              </w:rPr>
              <w:t xml:space="preserve">Os oes rheswm da pam na all myfyriwr gyflwyno asesiad, bydd ganddo'r hawl i ddefnyddio'r </w:t>
            </w:r>
            <w:r w:rsidRPr="00D35F34">
              <w:rPr>
                <w:rFonts w:ascii="Arial" w:hAnsi="Arial" w:cs="Arial"/>
                <w:color w:val="auto"/>
                <w:lang w:val="cy-GB"/>
              </w:rPr>
              <w:t>weithdrefn Amgylchiadau Lliniarol.</w:t>
            </w:r>
          </w:p>
        </w:tc>
        <w:tc>
          <w:tcPr>
            <w:tcW w:w="3969" w:type="dxa"/>
          </w:tcPr>
          <w:p w14:paraId="42F7AF4C" w14:textId="77777777" w:rsidR="0020120B" w:rsidRPr="00972030" w:rsidRDefault="0089352C" w:rsidP="00F160F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972030">
              <w:rPr>
                <w:rFonts w:ascii="Arial" w:hAnsi="Arial" w:cs="Arial"/>
                <w:color w:val="000000" w:themeColor="text1"/>
                <w:lang w:val="cy-GB"/>
              </w:rPr>
              <w:t xml:space="preserve">Disgwylir i fyfyrwyr gyflwyno gwaith cwrs ysgrifenedig ac asesiadau anysgrifenedig cyn dyddiadau cau penodol. Efallai y bydd hi hefyd yn ofynnol i fyfyrwyr gwblhau gwaith asesedig megis </w:t>
            </w:r>
            <w:r w:rsidRPr="00972030">
              <w:rPr>
                <w:rFonts w:ascii="Arial" w:eastAsia="Arial" w:hAnsi="Arial" w:cs="Arial"/>
                <w:color w:val="auto"/>
                <w:lang w:val="cy-GB"/>
              </w:rPr>
              <w:t>cyflwyniadau llafar, perfformiadau, sesiynau ymarferol, dysgu seiliedig ar broblemau neu senarios, arholiadau neu arsylwadau</w:t>
            </w:r>
            <w:r w:rsidRPr="00972030">
              <w:rPr>
                <w:rFonts w:ascii="Arial" w:hAnsi="Arial" w:cs="Arial"/>
                <w:color w:val="auto"/>
                <w:lang w:val="cy-GB"/>
              </w:rPr>
              <w:t xml:space="preserve"> ar ddyddiad/amser a drefnwyd.</w:t>
            </w:r>
          </w:p>
          <w:p w14:paraId="330CC50F" w14:textId="77777777" w:rsidR="0020120B" w:rsidRPr="00972030" w:rsidRDefault="0020120B" w:rsidP="00F160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BF0B11C" w14:textId="77777777" w:rsidR="0020120B" w:rsidRPr="00972030" w:rsidRDefault="0089352C" w:rsidP="00F160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Os na all myfyriwr fodloni terfynau amser ar gyfer cyflwyno gwaith cwrs, disgwylir iddo roi gwybod i Arweinydd y Modiwl cyn gynted â phosibl. Bydd myfyrwyr hefyd yn rhoi gwybod i'w Tiwtor Personol fel y gellir rhoi arweiniad a chymorth priodol iddynt.</w:t>
            </w:r>
          </w:p>
          <w:p w14:paraId="2BC73ECA" w14:textId="77777777" w:rsidR="0020120B" w:rsidRPr="00972030" w:rsidRDefault="0020120B" w:rsidP="00F160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15C08707" w14:textId="77777777" w:rsidR="0020120B" w:rsidRPr="00972030" w:rsidRDefault="0089352C" w:rsidP="00F160F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 xml:space="preserve">Disgwylir i fyfyrwyr ymgysylltu â'u hadborth asesu a defnyddio sylwadau adborth i wneud gwelliannau i'w dysgu a'u perfformiad. Os nad yw myfyriwr yn deall ei sylwadau adborth, neu os oes </w:t>
            </w:r>
            <w:r w:rsidRPr="00972030">
              <w:rPr>
                <w:rFonts w:ascii="Arial" w:hAnsi="Arial" w:cs="Arial"/>
                <w:color w:val="000000" w:themeColor="text1"/>
                <w:lang w:val="cy-GB"/>
              </w:rPr>
              <w:lastRenderedPageBreak/>
              <w:t xml:space="preserve">ganddo gwestiynau am elfennau o'r adborth, dylai gysylltu â'r marciwr, neu Arweinydd y Modiwl. </w:t>
            </w:r>
          </w:p>
        </w:tc>
      </w:tr>
    </w:tbl>
    <w:p w14:paraId="6DBFA9B0" w14:textId="77777777" w:rsidR="000A2BDB" w:rsidRDefault="000A2BDB" w:rsidP="000A2BDB">
      <w:pPr>
        <w:spacing w:after="160" w:line="259" w:lineRule="auto"/>
        <w:rPr>
          <w:rFonts w:ascii="Arial" w:eastAsiaTheme="minorHAnsi" w:hAnsi="Arial" w:cs="Arial"/>
          <w:sz w:val="22"/>
          <w:szCs w:val="22"/>
          <w:u w:val="single"/>
        </w:rPr>
      </w:pPr>
    </w:p>
    <w:p w14:paraId="6CDDBBFF" w14:textId="77777777" w:rsidR="000A2BDB" w:rsidRDefault="000A2BDB" w:rsidP="000A2BDB">
      <w:pPr>
        <w:spacing w:after="160" w:line="259" w:lineRule="auto"/>
        <w:ind w:left="340"/>
        <w:rPr>
          <w:rFonts w:ascii="Arial" w:eastAsiaTheme="minorHAnsi" w:hAnsi="Arial" w:cs="Arial"/>
          <w:sz w:val="22"/>
          <w:szCs w:val="22"/>
          <w:u w:val="single"/>
        </w:rPr>
      </w:pPr>
    </w:p>
    <w:p w14:paraId="1182179B" w14:textId="77777777" w:rsidR="000A2BDB" w:rsidRDefault="000A2BDB" w:rsidP="000A2BDB">
      <w:pPr>
        <w:spacing w:after="160" w:line="259" w:lineRule="auto"/>
        <w:ind w:left="340"/>
        <w:rPr>
          <w:rFonts w:ascii="Arial" w:eastAsiaTheme="minorHAnsi" w:hAnsi="Arial" w:cs="Arial"/>
          <w:sz w:val="22"/>
          <w:szCs w:val="22"/>
          <w:u w:val="single"/>
        </w:rPr>
      </w:pPr>
    </w:p>
    <w:p w14:paraId="46D0536D" w14:textId="77777777" w:rsidR="0020120B" w:rsidRDefault="0089352C" w:rsidP="00D806A7">
      <w:pPr>
        <w:spacing w:after="160" w:line="259" w:lineRule="auto"/>
        <w:rPr>
          <w:rFonts w:ascii="Arial" w:eastAsiaTheme="minorHAnsi" w:hAnsi="Arial" w:cs="Arial"/>
          <w:sz w:val="22"/>
          <w:szCs w:val="22"/>
          <w:u w:val="single"/>
        </w:rPr>
      </w:pPr>
      <w:r>
        <w:rPr>
          <w:rFonts w:ascii="Arial" w:eastAsiaTheme="minorHAnsi" w:hAnsi="Arial" w:cs="Arial"/>
          <w:sz w:val="22"/>
          <w:szCs w:val="22"/>
          <w:u w:val="single"/>
          <w:lang w:val="cy-GB"/>
        </w:rPr>
        <w:t>Marciau asesu</w:t>
      </w:r>
    </w:p>
    <w:p w14:paraId="411D4654" w14:textId="77777777" w:rsidR="000A2BDB" w:rsidRPr="00972030" w:rsidRDefault="000A2BDB" w:rsidP="000A2BDB">
      <w:pPr>
        <w:spacing w:after="160" w:line="259" w:lineRule="auto"/>
        <w:ind w:left="340"/>
        <w:rPr>
          <w:rFonts w:ascii="Arial" w:eastAsiaTheme="minorHAnsi" w:hAnsi="Arial" w:cs="Arial"/>
          <w:sz w:val="22"/>
          <w:szCs w:val="22"/>
          <w:u w:val="single"/>
        </w:rPr>
      </w:pPr>
    </w:p>
    <w:tbl>
      <w:tblPr>
        <w:tblStyle w:val="GridTable7Colorful-Accent3"/>
        <w:tblW w:w="9842" w:type="dxa"/>
        <w:tblLook w:val="04A0" w:firstRow="1" w:lastRow="0" w:firstColumn="1" w:lastColumn="0" w:noHBand="0" w:noVBand="1"/>
      </w:tblPr>
      <w:tblGrid>
        <w:gridCol w:w="5774"/>
        <w:gridCol w:w="4068"/>
      </w:tblGrid>
      <w:tr w:rsidR="00294FA4" w14:paraId="40801031" w14:textId="77777777" w:rsidTr="00294FA4">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774" w:type="dxa"/>
          </w:tcPr>
          <w:p w14:paraId="1B1FD42B" w14:textId="77777777" w:rsidR="0020120B" w:rsidRPr="00972030" w:rsidRDefault="0089352C" w:rsidP="00F65F0A">
            <w:pPr>
              <w:rPr>
                <w:rFonts w:ascii="Arial" w:hAnsi="Arial" w:cs="Arial"/>
                <w:color w:val="auto"/>
              </w:rPr>
            </w:pPr>
            <w:r w:rsidRPr="00972030">
              <w:rPr>
                <w:rFonts w:ascii="Arial" w:hAnsi="Arial" w:cs="Arial"/>
                <w:color w:val="auto"/>
                <w:lang w:val="cy-GB"/>
              </w:rPr>
              <w:t>Hawl</w:t>
            </w:r>
          </w:p>
        </w:tc>
        <w:tc>
          <w:tcPr>
            <w:tcW w:w="4068" w:type="dxa"/>
          </w:tcPr>
          <w:p w14:paraId="2F1B2C52" w14:textId="77777777" w:rsidR="0020120B" w:rsidRPr="00972030" w:rsidRDefault="0089352C" w:rsidP="00F65F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72030">
              <w:rPr>
                <w:rFonts w:ascii="Arial" w:hAnsi="Arial" w:cs="Arial"/>
                <w:color w:val="auto"/>
                <w:lang w:val="cy-GB"/>
              </w:rPr>
              <w:t>Disgwyliad</w:t>
            </w:r>
          </w:p>
        </w:tc>
      </w:tr>
      <w:tr w:rsidR="00294FA4" w14:paraId="41FB4F26" w14:textId="77777777" w:rsidTr="00294FA4">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5774" w:type="dxa"/>
          </w:tcPr>
          <w:p w14:paraId="0BFA0FCE" w14:textId="41DFD4DF"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 xml:space="preserve">Os na fydd myfyriwr yn cyflwyno gwaith, neu os </w:t>
            </w:r>
            <w:r w:rsidR="008C1E02">
              <w:rPr>
                <w:rFonts w:ascii="Arial" w:hAnsi="Arial" w:cs="Arial"/>
                <w:color w:val="000000" w:themeColor="text1"/>
                <w:lang w:val="cy-GB"/>
              </w:rPr>
              <w:t>na f</w:t>
            </w:r>
            <w:r w:rsidRPr="00972030">
              <w:rPr>
                <w:rFonts w:ascii="Arial" w:hAnsi="Arial" w:cs="Arial"/>
                <w:color w:val="000000" w:themeColor="text1"/>
                <w:lang w:val="cy-GB"/>
              </w:rPr>
              <w:t xml:space="preserve">ydd yn </w:t>
            </w:r>
            <w:r w:rsidR="008C1E02">
              <w:rPr>
                <w:rFonts w:ascii="Arial" w:hAnsi="Arial" w:cs="Arial"/>
                <w:color w:val="000000" w:themeColor="text1"/>
                <w:lang w:val="cy-GB"/>
              </w:rPr>
              <w:t xml:space="preserve">llwyddo mewn </w:t>
            </w:r>
            <w:r w:rsidRPr="00972030">
              <w:rPr>
                <w:rFonts w:ascii="Arial" w:hAnsi="Arial" w:cs="Arial"/>
                <w:color w:val="000000" w:themeColor="text1"/>
                <w:lang w:val="cy-GB"/>
              </w:rPr>
              <w:t>asesiad, efallai y bydd ganddo'r hawl i ailgyflwyno'r gwaith.</w:t>
            </w:r>
          </w:p>
          <w:p w14:paraId="133D09CF" w14:textId="77777777" w:rsidR="0020120B" w:rsidRPr="00972030" w:rsidRDefault="0020120B" w:rsidP="00F65F0A">
            <w:pPr>
              <w:rPr>
                <w:rFonts w:ascii="Arial" w:hAnsi="Arial" w:cs="Arial"/>
                <w:color w:val="000000" w:themeColor="text1"/>
              </w:rPr>
            </w:pPr>
          </w:p>
          <w:p w14:paraId="27AE17FA" w14:textId="77777777" w:rsidR="0020120B" w:rsidRPr="00972030" w:rsidRDefault="0089352C" w:rsidP="00F65F0A">
            <w:pPr>
              <w:rPr>
                <w:rFonts w:ascii="Arial" w:hAnsi="Arial" w:cs="Arial"/>
                <w:color w:val="000000" w:themeColor="text1"/>
              </w:rPr>
            </w:pPr>
            <w:r w:rsidRPr="00972030">
              <w:rPr>
                <w:rFonts w:ascii="Arial" w:hAnsi="Arial" w:cs="Arial"/>
                <w:color w:val="000000" w:themeColor="text1"/>
                <w:lang w:val="cy-GB"/>
              </w:rPr>
              <w:t>Os bydd marciau asesu cyfartalog myfyriwr yn gostwng yn annisgwyl, bydd aelod o staff yn cysylltu â'r myfyriwr i drafod ei berfformiad ac i archwilio'r ystod o gymorth sydd ar gael ym Mhrifysgol Metropolitan Caerdydd, pe bai ei angen ar y dysgwr.</w:t>
            </w:r>
          </w:p>
        </w:tc>
        <w:tc>
          <w:tcPr>
            <w:tcW w:w="4068" w:type="dxa"/>
          </w:tcPr>
          <w:p w14:paraId="5CDA9A20" w14:textId="77777777" w:rsidR="0020120B" w:rsidRPr="00972030" w:rsidRDefault="0089352C" w:rsidP="00F65F0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72030">
              <w:rPr>
                <w:rFonts w:ascii="Arial" w:hAnsi="Arial" w:cs="Arial"/>
                <w:color w:val="000000" w:themeColor="text1"/>
                <w:lang w:val="cy-GB"/>
              </w:rPr>
              <w:t>Os na fydd myfyriwr yn cyflwyno gwaith, neu os bydd yn methu asesiad, disgwylir iddo gysylltu â'i Diwtor Personol i drafod ei opsiynau, gan gynnwys ailgyflwyno'r gwaith.</w:t>
            </w:r>
          </w:p>
          <w:p w14:paraId="4957A254" w14:textId="77777777" w:rsidR="0020120B" w:rsidRPr="00972030" w:rsidRDefault="0020120B" w:rsidP="00F65F0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61184E74" w14:textId="77777777" w:rsidR="0020120B" w:rsidRDefault="0020120B" w:rsidP="0020120B">
      <w:pPr>
        <w:spacing w:after="160" w:line="259" w:lineRule="auto"/>
        <w:rPr>
          <w:rFonts w:ascii="Arial" w:eastAsiaTheme="minorHAnsi" w:hAnsi="Arial" w:cs="Arial"/>
          <w:b/>
          <w:bCs/>
          <w:sz w:val="22"/>
          <w:szCs w:val="22"/>
        </w:rPr>
      </w:pPr>
    </w:p>
    <w:p w14:paraId="7C869652" w14:textId="77777777" w:rsidR="0020120B" w:rsidRPr="00972030" w:rsidRDefault="0089352C" w:rsidP="0020120B">
      <w:pPr>
        <w:spacing w:after="160" w:line="259" w:lineRule="auto"/>
        <w:rPr>
          <w:rFonts w:ascii="Arial" w:eastAsiaTheme="minorHAnsi" w:hAnsi="Arial" w:cs="Arial"/>
          <w:b/>
          <w:bCs/>
          <w:sz w:val="22"/>
          <w:szCs w:val="22"/>
        </w:rPr>
      </w:pPr>
      <w:r w:rsidRPr="00972030">
        <w:rPr>
          <w:rFonts w:ascii="Arial" w:eastAsiaTheme="minorHAnsi" w:hAnsi="Arial" w:cs="Arial"/>
          <w:b/>
          <w:bCs/>
          <w:sz w:val="22"/>
          <w:szCs w:val="22"/>
          <w:lang w:val="cy-GB"/>
        </w:rPr>
        <w:t xml:space="preserve">Dyddiad adolygu polisi: </w:t>
      </w:r>
      <w:r w:rsidRPr="00972030">
        <w:rPr>
          <w:rFonts w:ascii="Arial" w:eastAsiaTheme="minorHAnsi" w:hAnsi="Arial" w:cs="Arial"/>
          <w:bCs/>
          <w:sz w:val="22"/>
          <w:szCs w:val="22"/>
          <w:lang w:val="cy-GB"/>
        </w:rPr>
        <w:t>I’w gadarnhau</w:t>
      </w:r>
    </w:p>
    <w:p w14:paraId="5241D45B" w14:textId="77777777" w:rsidR="0020120B" w:rsidRDefault="0020120B" w:rsidP="0020120B">
      <w:pPr>
        <w:spacing w:after="160" w:line="259" w:lineRule="auto"/>
        <w:rPr>
          <w:rFonts w:ascii="Arial" w:eastAsiaTheme="minorHAnsi" w:hAnsi="Arial" w:cs="Arial"/>
          <w:b/>
          <w:bCs/>
          <w:sz w:val="22"/>
          <w:szCs w:val="22"/>
        </w:rPr>
      </w:pPr>
    </w:p>
    <w:p w14:paraId="427C779B" w14:textId="77777777" w:rsidR="00893B8D" w:rsidRDefault="00893B8D" w:rsidP="0020120B">
      <w:pPr>
        <w:spacing w:after="160" w:line="259" w:lineRule="auto"/>
        <w:rPr>
          <w:rFonts w:ascii="Arial" w:eastAsiaTheme="minorHAnsi" w:hAnsi="Arial" w:cs="Arial"/>
          <w:b/>
          <w:bCs/>
          <w:sz w:val="22"/>
          <w:szCs w:val="22"/>
        </w:rPr>
      </w:pPr>
    </w:p>
    <w:p w14:paraId="3C055943" w14:textId="77777777" w:rsidR="00893B8D" w:rsidRDefault="00893B8D" w:rsidP="0020120B">
      <w:pPr>
        <w:spacing w:after="160" w:line="259" w:lineRule="auto"/>
        <w:rPr>
          <w:rFonts w:ascii="Arial" w:eastAsiaTheme="minorHAnsi" w:hAnsi="Arial" w:cs="Arial"/>
          <w:b/>
          <w:bCs/>
          <w:sz w:val="22"/>
          <w:szCs w:val="22"/>
        </w:rPr>
      </w:pPr>
    </w:p>
    <w:p w14:paraId="343E4505" w14:textId="77777777" w:rsidR="00893B8D" w:rsidRDefault="00893B8D" w:rsidP="0020120B">
      <w:pPr>
        <w:spacing w:after="160" w:line="259" w:lineRule="auto"/>
        <w:rPr>
          <w:rFonts w:ascii="Arial" w:eastAsiaTheme="minorHAnsi" w:hAnsi="Arial" w:cs="Arial"/>
          <w:b/>
          <w:bCs/>
          <w:sz w:val="22"/>
          <w:szCs w:val="22"/>
        </w:rPr>
      </w:pPr>
    </w:p>
    <w:p w14:paraId="53EA96F3" w14:textId="77777777" w:rsidR="00F160F8" w:rsidRDefault="0089352C">
      <w:pPr>
        <w:spacing w:after="160" w:line="259" w:lineRule="auto"/>
        <w:rPr>
          <w:rFonts w:ascii="Arial" w:eastAsiaTheme="minorHAnsi" w:hAnsi="Arial" w:cs="Arial"/>
          <w:b/>
          <w:bCs/>
          <w:sz w:val="22"/>
          <w:szCs w:val="22"/>
        </w:rPr>
      </w:pPr>
      <w:r>
        <w:rPr>
          <w:rFonts w:ascii="Arial" w:eastAsiaTheme="minorHAnsi" w:hAnsi="Arial" w:cs="Arial"/>
          <w:b/>
          <w:bCs/>
          <w:sz w:val="22"/>
          <w:szCs w:val="22"/>
          <w:lang w:val="cy-GB"/>
        </w:rPr>
        <w:br w:type="page"/>
      </w:r>
    </w:p>
    <w:p w14:paraId="69ADC2B7" w14:textId="77777777" w:rsidR="00893B8D" w:rsidRPr="00972030" w:rsidRDefault="00893B8D" w:rsidP="0020120B">
      <w:pPr>
        <w:spacing w:after="160" w:line="259" w:lineRule="auto"/>
        <w:rPr>
          <w:rFonts w:ascii="Arial" w:eastAsiaTheme="minorHAnsi" w:hAnsi="Arial" w:cs="Arial"/>
          <w:b/>
          <w:bCs/>
          <w:sz w:val="22"/>
          <w:szCs w:val="22"/>
        </w:rPr>
      </w:pPr>
    </w:p>
    <w:p w14:paraId="4A13C989" w14:textId="77777777" w:rsidR="0020120B" w:rsidRPr="007F7E5F" w:rsidRDefault="0089352C" w:rsidP="00893B8D">
      <w:pPr>
        <w:spacing w:after="160" w:line="259" w:lineRule="auto"/>
        <w:ind w:left="303"/>
        <w:rPr>
          <w:rFonts w:ascii="Arial" w:hAnsi="Arial" w:cs="Arial"/>
          <w:sz w:val="22"/>
          <w:szCs w:val="22"/>
        </w:rPr>
      </w:pPr>
      <w:r w:rsidRPr="25C22CAB">
        <w:rPr>
          <w:rFonts w:ascii="Arial" w:hAnsi="Arial" w:cs="Arial"/>
          <w:b/>
          <w:bCs/>
          <w:sz w:val="22"/>
          <w:szCs w:val="22"/>
          <w:lang w:val="cy-GB"/>
        </w:rPr>
        <w:t>Cyfeiriadau</w:t>
      </w:r>
    </w:p>
    <w:p w14:paraId="74276B8D" w14:textId="77777777" w:rsidR="0020120B" w:rsidRDefault="0089352C" w:rsidP="0020120B">
      <w:pPr>
        <w:spacing w:after="160" w:line="240" w:lineRule="auto"/>
        <w:ind w:left="340"/>
        <w:rPr>
          <w:rFonts w:ascii="Arial" w:hAnsi="Arial" w:cs="Arial"/>
          <w:sz w:val="22"/>
          <w:szCs w:val="22"/>
        </w:rPr>
      </w:pPr>
      <w:r w:rsidRPr="007F7E5F">
        <w:rPr>
          <w:rFonts w:ascii="Arial" w:eastAsia="Calibri" w:hAnsi="Arial" w:cs="Arial"/>
          <w:lang w:val="cy-GB"/>
        </w:rPr>
        <w:t xml:space="preserve">Edwards, M. a Clinton, M. (2018). A study exploring the impact of lecture capture availability and lecture capture usage on student attendance and attainment. </w:t>
      </w:r>
      <w:r w:rsidRPr="007F7E5F">
        <w:rPr>
          <w:rFonts w:ascii="Arial" w:eastAsia="Calibri" w:hAnsi="Arial" w:cs="Arial"/>
          <w:i/>
          <w:iCs/>
          <w:lang w:val="cy-GB"/>
        </w:rPr>
        <w:t>Higher Education</w:t>
      </w:r>
      <w:r w:rsidRPr="007F7E5F">
        <w:rPr>
          <w:rFonts w:ascii="Arial" w:eastAsia="Calibri" w:hAnsi="Arial" w:cs="Arial"/>
          <w:lang w:val="cy-GB"/>
        </w:rPr>
        <w:t>.</w:t>
      </w:r>
    </w:p>
    <w:p w14:paraId="2755F7CF" w14:textId="77777777" w:rsidR="0020120B" w:rsidRPr="007F7E5F" w:rsidRDefault="0089352C" w:rsidP="0020120B">
      <w:pPr>
        <w:spacing w:after="160" w:line="240" w:lineRule="auto"/>
        <w:ind w:left="340"/>
        <w:rPr>
          <w:rFonts w:ascii="Arial" w:hAnsi="Arial" w:cs="Arial"/>
          <w:sz w:val="22"/>
          <w:szCs w:val="22"/>
        </w:rPr>
      </w:pPr>
      <w:r w:rsidRPr="007F7E5F">
        <w:rPr>
          <w:rFonts w:ascii="Arial" w:eastAsia="Calibri" w:hAnsi="Arial" w:cs="Arial"/>
          <w:lang w:val="cy-GB"/>
        </w:rPr>
        <w:t xml:space="preserve">Hixenbaugh, P. a Thomas, L. (2006). </w:t>
      </w:r>
      <w:r w:rsidRPr="007F7E5F">
        <w:rPr>
          <w:rFonts w:ascii="Arial" w:eastAsia="Calibri" w:hAnsi="Arial" w:cs="Arial"/>
          <w:i/>
          <w:iCs/>
          <w:lang w:val="cy-GB"/>
        </w:rPr>
        <w:t>Personal Tutoring in Higher Education</w:t>
      </w:r>
      <w:r w:rsidRPr="007F7E5F">
        <w:rPr>
          <w:rFonts w:ascii="Arial" w:eastAsia="Calibri" w:hAnsi="Arial" w:cs="Arial"/>
          <w:lang w:val="cy-GB"/>
        </w:rPr>
        <w:t>. Argraffiad cyntaf. Stoke-on-Trent: Trentham Books Ltd.</w:t>
      </w:r>
    </w:p>
    <w:p w14:paraId="28109625" w14:textId="77777777" w:rsidR="0020120B" w:rsidRPr="007F7E5F" w:rsidRDefault="0089352C" w:rsidP="0020120B">
      <w:pPr>
        <w:spacing w:line="240" w:lineRule="auto"/>
        <w:ind w:left="340"/>
        <w:rPr>
          <w:rFonts w:ascii="Arial" w:eastAsia="Calibri" w:hAnsi="Arial" w:cs="Arial"/>
          <w:lang w:val="en"/>
        </w:rPr>
      </w:pPr>
      <w:r w:rsidRPr="007F7E5F">
        <w:rPr>
          <w:rFonts w:ascii="Arial" w:eastAsia="Calibri" w:hAnsi="Arial" w:cs="Arial"/>
          <w:lang w:val="cy-GB"/>
        </w:rPr>
        <w:t>Newman</w:t>
      </w:r>
      <w:r w:rsidRPr="007F7E5F">
        <w:rPr>
          <w:rFonts w:ascii="Cambria Math" w:eastAsia="Calibri" w:hAnsi="Cambria Math" w:cs="Cambria Math"/>
          <w:lang w:val="cy-GB"/>
        </w:rPr>
        <w:t>‐</w:t>
      </w:r>
      <w:r w:rsidRPr="007F7E5F">
        <w:rPr>
          <w:rFonts w:ascii="Arial" w:eastAsia="Calibri" w:hAnsi="Arial" w:cs="Arial"/>
          <w:lang w:val="cy-GB"/>
        </w:rPr>
        <w:t>Ford, L., Lloyd, S. a Thomas, S. (2009). An investigation in the effects of gender, prior academic achievement, place of residence, age and attendance on first</w:t>
      </w:r>
      <w:r w:rsidRPr="007F7E5F">
        <w:rPr>
          <w:rFonts w:ascii="Cambria Math" w:eastAsia="Calibri" w:hAnsi="Cambria Math" w:cs="Cambria Math"/>
          <w:lang w:val="cy-GB"/>
        </w:rPr>
        <w:t>‐</w:t>
      </w:r>
      <w:r w:rsidRPr="007F7E5F">
        <w:rPr>
          <w:rFonts w:ascii="Arial" w:eastAsia="Calibri" w:hAnsi="Arial" w:cs="Arial"/>
          <w:lang w:val="cy-GB"/>
        </w:rPr>
        <w:t xml:space="preserve">year undergraduate attainment. </w:t>
      </w:r>
      <w:r w:rsidRPr="007F7E5F">
        <w:rPr>
          <w:rFonts w:ascii="Arial" w:eastAsia="Calibri" w:hAnsi="Arial" w:cs="Arial"/>
          <w:i/>
          <w:iCs/>
          <w:lang w:val="cy-GB"/>
        </w:rPr>
        <w:t>Journal of Applied Research in Higher Education</w:t>
      </w:r>
      <w:r w:rsidRPr="007F7E5F">
        <w:rPr>
          <w:rFonts w:ascii="Arial" w:eastAsia="Calibri" w:hAnsi="Arial" w:cs="Arial"/>
          <w:lang w:val="cy-GB"/>
        </w:rPr>
        <w:t>, 1(1), tt.14-28.</w:t>
      </w:r>
    </w:p>
    <w:p w14:paraId="1F5CCA08" w14:textId="77777777" w:rsidR="0020120B" w:rsidRPr="007F7E5F" w:rsidRDefault="0089352C" w:rsidP="0020120B">
      <w:pPr>
        <w:spacing w:line="240" w:lineRule="auto"/>
        <w:ind w:left="340"/>
        <w:rPr>
          <w:rFonts w:ascii="Arial" w:hAnsi="Arial" w:cs="Arial"/>
        </w:rPr>
      </w:pPr>
      <w:r w:rsidRPr="007F7E5F">
        <w:rPr>
          <w:rFonts w:ascii="Arial" w:eastAsia="Calibri" w:hAnsi="Arial" w:cs="Arial"/>
          <w:lang w:val="cy-GB"/>
        </w:rPr>
        <w:t xml:space="preserve">Lawson, D. (2015) ‘Mathematics support at the transition to university’, yn Grove, M., Croft, T., Kyle, J. a Lawson, D. (gol.) </w:t>
      </w:r>
      <w:r w:rsidRPr="007F7E5F">
        <w:rPr>
          <w:rFonts w:ascii="Arial" w:eastAsia="Calibri" w:hAnsi="Arial" w:cs="Arial"/>
          <w:i/>
          <w:iCs/>
          <w:lang w:val="cy-GB"/>
        </w:rPr>
        <w:t>Transitions in undergraduate mathematics education</w:t>
      </w:r>
      <w:r w:rsidRPr="007F7E5F">
        <w:rPr>
          <w:rFonts w:ascii="Arial" w:eastAsia="Calibri" w:hAnsi="Arial" w:cs="Arial"/>
          <w:lang w:val="cy-GB"/>
        </w:rPr>
        <w:t>. Birmingham: Prifysgol Birmingham, tt. 39-56</w:t>
      </w:r>
    </w:p>
    <w:p w14:paraId="45BF5E69" w14:textId="77777777" w:rsidR="0020120B" w:rsidRPr="007F7E5F" w:rsidRDefault="0089352C" w:rsidP="0020120B">
      <w:pPr>
        <w:spacing w:line="240" w:lineRule="auto"/>
        <w:ind w:left="340"/>
        <w:rPr>
          <w:rFonts w:ascii="Arial" w:hAnsi="Arial" w:cs="Arial"/>
        </w:rPr>
      </w:pPr>
      <w:r w:rsidRPr="007F7E5F">
        <w:rPr>
          <w:rFonts w:ascii="Arial" w:hAnsi="Arial" w:cs="Arial"/>
          <w:lang w:val="cy-GB"/>
        </w:rPr>
        <w:t xml:space="preserve">Lizzio, A. (2011). </w:t>
      </w:r>
      <w:r w:rsidRPr="007F7E5F">
        <w:rPr>
          <w:rFonts w:ascii="Arial" w:hAnsi="Arial" w:cs="Arial"/>
          <w:i/>
          <w:iCs/>
          <w:lang w:val="cy-GB"/>
        </w:rPr>
        <w:t>The student lifecycle: An integrative framework for guiding practice</w:t>
      </w:r>
      <w:r w:rsidRPr="007F7E5F">
        <w:rPr>
          <w:rFonts w:ascii="Arial" w:hAnsi="Arial" w:cs="Arial"/>
          <w:lang w:val="cy-GB"/>
        </w:rPr>
        <w:t>. Brisbane, Awstralia: Prifysgol Griffith</w:t>
      </w:r>
    </w:p>
    <w:p w14:paraId="5995C340" w14:textId="77777777" w:rsidR="0020120B" w:rsidRPr="007F7E5F" w:rsidRDefault="0089352C" w:rsidP="0020120B">
      <w:pPr>
        <w:spacing w:line="240" w:lineRule="auto"/>
        <w:ind w:left="340"/>
        <w:rPr>
          <w:rFonts w:ascii="Arial" w:hAnsi="Arial" w:cs="Arial"/>
        </w:rPr>
      </w:pPr>
      <w:r w:rsidRPr="007F7E5F">
        <w:rPr>
          <w:rFonts w:ascii="Arial" w:eastAsia="Calibri" w:hAnsi="Arial" w:cs="Arial"/>
          <w:lang w:val="cy-GB"/>
        </w:rPr>
        <w:t xml:space="preserve">Parker, P. (2016). Personal Tutoring enhancing staff and student experiences. Yn: </w:t>
      </w:r>
      <w:r w:rsidRPr="007F7E5F">
        <w:rPr>
          <w:rFonts w:ascii="Arial" w:eastAsia="Calibri" w:hAnsi="Arial" w:cs="Arial"/>
          <w:i/>
          <w:iCs/>
          <w:lang w:val="cy-GB"/>
        </w:rPr>
        <w:t>0th International Technology, Education and Development Conference</w:t>
      </w:r>
      <w:r w:rsidRPr="007F7E5F">
        <w:rPr>
          <w:rFonts w:ascii="Arial" w:eastAsia="Calibri" w:hAnsi="Arial" w:cs="Arial"/>
          <w:lang w:val="cy-GB"/>
        </w:rPr>
        <w:t xml:space="preserve">. [ar-lein] Valencia: City University of London. Ar gael yn: </w:t>
      </w:r>
      <w:hyperlink r:id="rId12" w:history="1">
        <w:r w:rsidRPr="007F7E5F">
          <w:rPr>
            <w:rStyle w:val="Hyperlink"/>
            <w:rFonts w:ascii="Arial" w:eastAsia="Calibri" w:hAnsi="Arial" w:cs="Arial"/>
            <w:color w:val="0563C1"/>
            <w:lang w:val="cy-GB"/>
          </w:rPr>
          <w:t>http://openaccess.city.ac.uk/14131/3/Final%20Personal%20Tutor%20Paper%20for%20Valencia.pdf</w:t>
        </w:r>
      </w:hyperlink>
      <w:r w:rsidRPr="007F7E5F">
        <w:rPr>
          <w:rFonts w:ascii="Arial" w:eastAsia="Calibri" w:hAnsi="Arial" w:cs="Arial"/>
          <w:color w:val="0563C1"/>
          <w:lang w:val="cy-GB"/>
        </w:rPr>
        <w:t xml:space="preserve"> [Fel ar 20 Tachwedd 2018].</w:t>
      </w:r>
    </w:p>
    <w:p w14:paraId="617057AC" w14:textId="77777777" w:rsidR="0020120B" w:rsidRPr="007F7E5F" w:rsidRDefault="0089352C" w:rsidP="0020120B">
      <w:pPr>
        <w:spacing w:line="240" w:lineRule="auto"/>
        <w:ind w:left="340"/>
        <w:rPr>
          <w:rFonts w:ascii="Arial" w:hAnsi="Arial" w:cs="Arial"/>
        </w:rPr>
      </w:pPr>
      <w:r w:rsidRPr="007F7E5F">
        <w:rPr>
          <w:rFonts w:ascii="Arial" w:eastAsia="Calibri" w:hAnsi="Arial" w:cs="Arial"/>
          <w:lang w:val="cy-GB"/>
        </w:rPr>
        <w:t xml:space="preserve">Stephen, D., O'Connell, P. a Hall, M. (2008). ‘Going the extra mile’, ‘fire-fighting’, or ‘laissez-faire’? Re-evaluating personal tutoring relationships within mass higher education1. </w:t>
      </w:r>
      <w:r w:rsidRPr="007F7E5F">
        <w:rPr>
          <w:rFonts w:ascii="Arial" w:eastAsia="Calibri" w:hAnsi="Arial" w:cs="Arial"/>
          <w:i/>
          <w:iCs/>
          <w:lang w:val="cy-GB"/>
        </w:rPr>
        <w:t>Teaching in Higher Education</w:t>
      </w:r>
      <w:r w:rsidRPr="007F7E5F">
        <w:rPr>
          <w:rFonts w:ascii="Arial" w:eastAsia="Calibri" w:hAnsi="Arial" w:cs="Arial"/>
          <w:lang w:val="cy-GB"/>
        </w:rPr>
        <w:t xml:space="preserve">, 13(4), tt.449-460. </w:t>
      </w:r>
    </w:p>
    <w:p w14:paraId="2DE05121" w14:textId="77777777" w:rsidR="0020120B" w:rsidRPr="007F7E5F" w:rsidRDefault="0089352C" w:rsidP="0020120B">
      <w:pPr>
        <w:spacing w:line="240" w:lineRule="auto"/>
        <w:ind w:left="340"/>
        <w:rPr>
          <w:rFonts w:ascii="Arial" w:hAnsi="Arial" w:cs="Arial"/>
        </w:rPr>
      </w:pPr>
      <w:r w:rsidRPr="007F7E5F">
        <w:rPr>
          <w:rFonts w:ascii="Arial" w:eastAsia="Calibri" w:hAnsi="Arial" w:cs="Arial"/>
          <w:lang w:val="cy-GB"/>
        </w:rPr>
        <w:t xml:space="preserve">Thomas, L. (2012). Building Student Engagement and Belonging in Higher Education at a time of Change: Final Report from the </w:t>
      </w:r>
      <w:r w:rsidRPr="007F7E5F">
        <w:rPr>
          <w:rFonts w:ascii="Arial" w:eastAsia="Calibri" w:hAnsi="Arial" w:cs="Arial"/>
          <w:i/>
          <w:iCs/>
          <w:lang w:val="cy-GB"/>
        </w:rPr>
        <w:t>What Works? Student Retention &amp; Success Programme</w:t>
      </w:r>
      <w:r w:rsidRPr="007F7E5F">
        <w:rPr>
          <w:rFonts w:ascii="Arial" w:eastAsia="Calibri" w:hAnsi="Arial" w:cs="Arial"/>
          <w:lang w:val="cy-GB"/>
        </w:rPr>
        <w:t xml:space="preserve">. Thomas, L.  (2012). Ar gael yn: </w:t>
      </w:r>
      <w:hyperlink r:id="rId13" w:history="1">
        <w:r w:rsidRPr="007F7E5F">
          <w:rPr>
            <w:rStyle w:val="Hyperlink"/>
            <w:rFonts w:ascii="Arial" w:eastAsia="Calibri" w:hAnsi="Arial" w:cs="Arial"/>
            <w:color w:val="0563C1"/>
            <w:lang w:val="cy-GB"/>
          </w:rPr>
          <w:t>www.heacademy.ac.uk</w:t>
        </w:r>
      </w:hyperlink>
      <w:r w:rsidRPr="007F7E5F">
        <w:rPr>
          <w:rFonts w:ascii="Arial" w:eastAsia="Calibri" w:hAnsi="Arial" w:cs="Arial"/>
          <w:color w:val="0563C1"/>
          <w:lang w:val="cy-GB"/>
        </w:rPr>
        <w:t xml:space="preserve"> [Fel ar: 20 Tachwedd 2018]</w:t>
      </w:r>
    </w:p>
    <w:p w14:paraId="11952B32" w14:textId="77777777" w:rsidR="0020120B" w:rsidRDefault="0089352C" w:rsidP="0020120B">
      <w:pPr>
        <w:spacing w:line="360" w:lineRule="auto"/>
      </w:pPr>
      <w:r w:rsidRPr="25C22CAB">
        <w:rPr>
          <w:rFonts w:ascii="Calibri" w:eastAsia="Calibri" w:hAnsi="Calibri" w:cs="Calibri"/>
          <w:lang w:val="cy-GB"/>
        </w:rPr>
        <w:t xml:space="preserve"> </w:t>
      </w:r>
    </w:p>
    <w:p w14:paraId="22A6C63A" w14:textId="77777777" w:rsidR="00BE2381" w:rsidRDefault="0089352C">
      <w:pPr>
        <w:spacing w:after="160" w:line="259" w:lineRule="auto"/>
      </w:pPr>
      <w:r>
        <w:rPr>
          <w:lang w:val="cy-GB"/>
        </w:rPr>
        <w:br w:type="page"/>
      </w:r>
    </w:p>
    <w:p w14:paraId="730F6739" w14:textId="77777777" w:rsidR="00BE2381" w:rsidRPr="00F160F8" w:rsidRDefault="0089352C" w:rsidP="00F160F8">
      <w:pPr>
        <w:autoSpaceDE w:val="0"/>
        <w:autoSpaceDN w:val="0"/>
        <w:adjustRightInd w:val="0"/>
        <w:spacing w:after="0" w:line="240" w:lineRule="auto"/>
        <w:ind w:left="340"/>
        <w:jc w:val="center"/>
        <w:rPr>
          <w:rFonts w:ascii="Arial" w:eastAsiaTheme="minorHAnsi" w:hAnsi="Arial" w:cs="Arial"/>
          <w:b/>
          <w:sz w:val="22"/>
          <w:szCs w:val="22"/>
        </w:rPr>
      </w:pPr>
      <w:r>
        <w:rPr>
          <w:rFonts w:ascii="Arial" w:eastAsiaTheme="minorHAnsi" w:hAnsi="Arial" w:cs="Arial"/>
          <w:b/>
          <w:bCs/>
          <w:sz w:val="22"/>
          <w:szCs w:val="22"/>
          <w:lang w:val="cy-GB"/>
        </w:rPr>
        <w:lastRenderedPageBreak/>
        <w:t>ATODIAD A</w:t>
      </w:r>
    </w:p>
    <w:p w14:paraId="30F7F2D7" w14:textId="77777777" w:rsidR="00BE2381" w:rsidRDefault="00BE2381" w:rsidP="00BE2381">
      <w:pPr>
        <w:autoSpaceDE w:val="0"/>
        <w:autoSpaceDN w:val="0"/>
        <w:adjustRightInd w:val="0"/>
        <w:spacing w:after="0" w:line="240" w:lineRule="auto"/>
        <w:ind w:left="340"/>
        <w:rPr>
          <w:rFonts w:ascii="Arial" w:eastAsiaTheme="minorHAnsi" w:hAnsi="Arial" w:cs="Arial"/>
          <w:sz w:val="22"/>
          <w:szCs w:val="22"/>
        </w:rPr>
      </w:pPr>
    </w:p>
    <w:p w14:paraId="332BE2C5" w14:textId="77777777" w:rsidR="00562AAC" w:rsidRPr="00972030" w:rsidRDefault="0089352C" w:rsidP="00F160F8">
      <w:pPr>
        <w:autoSpaceDE w:val="0"/>
        <w:autoSpaceDN w:val="0"/>
        <w:adjustRightInd w:val="0"/>
        <w:spacing w:after="0" w:line="240" w:lineRule="auto"/>
        <w:contextualSpacing/>
        <w:jc w:val="both"/>
        <w:rPr>
          <w:rFonts w:ascii="Arial" w:eastAsiaTheme="minorHAnsi" w:hAnsi="Arial" w:cs="Arial"/>
          <w:sz w:val="22"/>
          <w:szCs w:val="22"/>
          <w:lang w:eastAsia="en-GB"/>
        </w:rPr>
      </w:pPr>
      <w:r w:rsidRPr="00972030">
        <w:rPr>
          <w:rFonts w:ascii="Arial" w:eastAsia="Calibri" w:hAnsi="Arial" w:cs="Arial"/>
          <w:b/>
          <w:bCs/>
          <w:sz w:val="22"/>
          <w:szCs w:val="22"/>
          <w:lang w:val="cy-GB" w:eastAsia="en-GB"/>
        </w:rPr>
        <w:t>Gwybodaeth gefndir am ymgysylltiad myfyrwyr a phwyntiau ymgysylltu allweddol</w:t>
      </w:r>
    </w:p>
    <w:p w14:paraId="35A7700A" w14:textId="77777777" w:rsidR="00562AAC" w:rsidRPr="00972030" w:rsidRDefault="00562AAC" w:rsidP="00F160F8">
      <w:pPr>
        <w:autoSpaceDE w:val="0"/>
        <w:autoSpaceDN w:val="0"/>
        <w:adjustRightInd w:val="0"/>
        <w:spacing w:after="0" w:line="240" w:lineRule="auto"/>
        <w:jc w:val="both"/>
        <w:rPr>
          <w:rFonts w:ascii="Arial" w:eastAsia="Arial" w:hAnsi="Arial" w:cs="Arial"/>
          <w:sz w:val="22"/>
          <w:szCs w:val="22"/>
        </w:rPr>
      </w:pPr>
    </w:p>
    <w:p w14:paraId="73820C9E" w14:textId="7E514D32" w:rsidR="00A61499" w:rsidRPr="00972030" w:rsidRDefault="0089352C" w:rsidP="00F160F8">
      <w:pPr>
        <w:spacing w:after="160" w:line="259" w:lineRule="auto"/>
        <w:jc w:val="both"/>
        <w:rPr>
          <w:rFonts w:ascii="Arial" w:eastAsiaTheme="minorHAnsi" w:hAnsi="Arial" w:cs="Arial"/>
          <w:sz w:val="22"/>
          <w:szCs w:val="22"/>
          <w:shd w:val="clear" w:color="auto" w:fill="FFFFFF"/>
        </w:rPr>
      </w:pPr>
      <w:hyperlink r:id="rId14" w:anchor="page=5" w:history="1">
        <w:r w:rsidRPr="00972030">
          <w:rPr>
            <w:rFonts w:ascii="Arial" w:eastAsiaTheme="minorHAnsi" w:hAnsi="Arial" w:cs="Arial"/>
            <w:sz w:val="22"/>
            <w:szCs w:val="22"/>
            <w:shd w:val="clear" w:color="auto" w:fill="FFFFFF"/>
            <w:lang w:val="cy-GB"/>
          </w:rPr>
          <w:t xml:space="preserve">Mae'r </w:t>
        </w:r>
        <w:r w:rsidRPr="00972030">
          <w:rPr>
            <w:rFonts w:ascii="Arial" w:eastAsiaTheme="minorHAnsi" w:hAnsi="Arial" w:cs="Arial"/>
            <w:color w:val="337AB7"/>
            <w:sz w:val="22"/>
            <w:szCs w:val="22"/>
            <w:u w:val="single"/>
            <w:shd w:val="clear" w:color="auto" w:fill="FFFFFF"/>
            <w:lang w:val="cy-GB"/>
          </w:rPr>
          <w:t>National Study of Student Engagement (NSSE)</w:t>
        </w:r>
      </w:hyperlink>
      <w:r w:rsidRPr="00972030">
        <w:rPr>
          <w:rFonts w:ascii="Arial" w:eastAsiaTheme="minorHAnsi" w:hAnsi="Arial" w:cs="Arial"/>
          <w:sz w:val="22"/>
          <w:szCs w:val="22"/>
          <w:shd w:val="clear" w:color="auto" w:fill="FFFFFF"/>
          <w:lang w:val="cy-GB"/>
        </w:rPr>
        <w:t xml:space="preserve"> yn awgrymu bod ymgysylltiad myfyrwyr yn cynrychioli dwy nodwedd hanfodol o ansawdd colegol:</w:t>
      </w:r>
    </w:p>
    <w:p w14:paraId="5F2AF332" w14:textId="77777777" w:rsidR="00A61499" w:rsidRPr="00972030" w:rsidRDefault="0089352C" w:rsidP="00F160F8">
      <w:pPr>
        <w:pStyle w:val="ListParagraph"/>
        <w:numPr>
          <w:ilvl w:val="0"/>
          <w:numId w:val="5"/>
        </w:numPr>
        <w:spacing w:after="160" w:line="259" w:lineRule="auto"/>
        <w:ind w:left="927"/>
        <w:jc w:val="both"/>
        <w:rPr>
          <w:rFonts w:ascii="Arial" w:eastAsiaTheme="minorHAnsi" w:hAnsi="Arial" w:cs="Arial"/>
          <w:sz w:val="22"/>
          <w:szCs w:val="22"/>
          <w:shd w:val="clear" w:color="auto" w:fill="FFFFFF"/>
        </w:rPr>
      </w:pPr>
      <w:r w:rsidRPr="00972030">
        <w:rPr>
          <w:rFonts w:ascii="Arial" w:eastAsiaTheme="minorHAnsi" w:hAnsi="Arial" w:cs="Arial"/>
          <w:sz w:val="22"/>
          <w:szCs w:val="22"/>
          <w:shd w:val="clear" w:color="auto" w:fill="FFFFFF"/>
          <w:lang w:val="cy-GB"/>
        </w:rPr>
        <w:t>yr amser a'r ymdrech mae myfyrwyr yn eu buddsoddi yn eu hastudiaethau a gweithgareddau addysgol pwrpasol eraill.</w:t>
      </w:r>
      <w:r w:rsidRPr="00972030">
        <w:rPr>
          <w:rFonts w:ascii="Arial" w:eastAsiaTheme="minorHAnsi" w:hAnsi="Arial" w:cs="Arial"/>
          <w:i/>
          <w:iCs/>
          <w:sz w:val="22"/>
          <w:szCs w:val="22"/>
          <w:shd w:val="clear" w:color="auto" w:fill="FFFFFF"/>
          <w:lang w:val="cy-GB"/>
        </w:rPr>
        <w:t xml:space="preserve"> </w:t>
      </w:r>
    </w:p>
    <w:p w14:paraId="0DC0B14A" w14:textId="43F68E45" w:rsidR="00A61499" w:rsidRPr="00972030" w:rsidRDefault="0089352C" w:rsidP="00F160F8">
      <w:pPr>
        <w:pStyle w:val="ListParagraph"/>
        <w:numPr>
          <w:ilvl w:val="0"/>
          <w:numId w:val="5"/>
        </w:numPr>
        <w:spacing w:after="160" w:line="259" w:lineRule="auto"/>
        <w:ind w:left="927"/>
        <w:jc w:val="both"/>
        <w:rPr>
          <w:rFonts w:ascii="Arial" w:eastAsiaTheme="minorHAnsi" w:hAnsi="Arial" w:cs="Arial"/>
          <w:sz w:val="22"/>
          <w:szCs w:val="22"/>
          <w:shd w:val="clear" w:color="auto" w:fill="FFFFFF"/>
        </w:rPr>
      </w:pPr>
      <w:r w:rsidRPr="00972030">
        <w:rPr>
          <w:rFonts w:ascii="Arial" w:eastAsiaTheme="minorHAnsi" w:hAnsi="Arial" w:cs="Arial"/>
          <w:sz w:val="22"/>
          <w:szCs w:val="22"/>
          <w:shd w:val="clear" w:color="auto" w:fill="FFFFFF"/>
          <w:lang w:val="cy-GB"/>
        </w:rPr>
        <w:t xml:space="preserve">sut mae'r sefydliad yn trefnu ac yn darparu ei adnoddau, ei gwricwlwm a chyfleoedd dysgu eraill i annog a galluogi myfyrwyr i gymryd rhan mewn gweithgareddau y profwyd eu bod yn </w:t>
      </w:r>
      <w:r w:rsidR="007F7FC5">
        <w:rPr>
          <w:rFonts w:ascii="Arial" w:eastAsiaTheme="minorHAnsi" w:hAnsi="Arial" w:cs="Arial"/>
          <w:sz w:val="22"/>
          <w:szCs w:val="22"/>
          <w:shd w:val="clear" w:color="auto" w:fill="FFFFFF"/>
          <w:lang w:val="cy-GB"/>
        </w:rPr>
        <w:t>cael y mwyaf o effaith ar d</w:t>
      </w:r>
      <w:r w:rsidRPr="00972030">
        <w:rPr>
          <w:rFonts w:ascii="Arial" w:eastAsiaTheme="minorHAnsi" w:hAnsi="Arial" w:cs="Arial"/>
          <w:sz w:val="22"/>
          <w:szCs w:val="22"/>
          <w:shd w:val="clear" w:color="auto" w:fill="FFFFFF"/>
          <w:lang w:val="cy-GB"/>
        </w:rPr>
        <w:t>dysgu myfyrwyr.</w:t>
      </w:r>
    </w:p>
    <w:p w14:paraId="345E1B7B" w14:textId="0E78DBCD" w:rsidR="00A61499" w:rsidRPr="00972030" w:rsidRDefault="0089352C" w:rsidP="00F160F8">
      <w:pPr>
        <w:spacing w:after="160" w:line="259" w:lineRule="auto"/>
        <w:jc w:val="both"/>
        <w:rPr>
          <w:rFonts w:ascii="Arial" w:eastAsiaTheme="minorHAnsi" w:hAnsi="Arial" w:cs="Arial"/>
          <w:sz w:val="22"/>
          <w:szCs w:val="22"/>
        </w:rPr>
      </w:pPr>
      <w:r w:rsidRPr="00972030">
        <w:rPr>
          <w:rFonts w:ascii="Arial" w:eastAsiaTheme="minorHAnsi" w:hAnsi="Arial" w:cs="Arial"/>
          <w:sz w:val="22"/>
          <w:szCs w:val="22"/>
          <w:lang w:val="cy-GB"/>
        </w:rPr>
        <w:t xml:space="preserve">Drwy ymgynghori, nododd myfyrwyr gyfres o ymddygiadau yr oeddent yn credu eu bod yn nodweddiadol o fyfyriwr </w:t>
      </w:r>
      <w:r w:rsidR="007F7FC5">
        <w:rPr>
          <w:rFonts w:ascii="Arial" w:eastAsiaTheme="minorHAnsi" w:hAnsi="Arial" w:cs="Arial"/>
          <w:sz w:val="22"/>
          <w:szCs w:val="22"/>
          <w:lang w:val="cy-GB"/>
        </w:rPr>
        <w:t xml:space="preserve">oedd yn ymgysylltu’n </w:t>
      </w:r>
      <w:r w:rsidRPr="00972030">
        <w:rPr>
          <w:rFonts w:ascii="Arial" w:eastAsiaTheme="minorHAnsi" w:hAnsi="Arial" w:cs="Arial"/>
          <w:sz w:val="22"/>
          <w:szCs w:val="22"/>
          <w:lang w:val="cy-GB"/>
        </w:rPr>
        <w:t xml:space="preserve">wirioneddol: </w:t>
      </w:r>
      <w:r w:rsidRPr="00972030">
        <w:rPr>
          <w:rFonts w:ascii="Arial" w:eastAsiaTheme="minorHAnsi" w:hAnsi="Arial" w:cs="Arial"/>
          <w:i/>
          <w:iCs/>
          <w:sz w:val="22"/>
          <w:szCs w:val="22"/>
          <w:lang w:val="cy-GB"/>
        </w:rPr>
        <w:t xml:space="preserve">meddwl agored, agwedd gadarnhaol, brwdfrydig, </w:t>
      </w:r>
      <w:r w:rsidR="007F7FC5">
        <w:rPr>
          <w:rFonts w:ascii="Arial" w:eastAsiaTheme="minorHAnsi" w:hAnsi="Arial" w:cs="Arial"/>
          <w:i/>
          <w:iCs/>
          <w:sz w:val="22"/>
          <w:szCs w:val="22"/>
          <w:lang w:val="cy-GB"/>
        </w:rPr>
        <w:t xml:space="preserve">wedi’i </w:t>
      </w:r>
      <w:r w:rsidRPr="00972030">
        <w:rPr>
          <w:rFonts w:ascii="Arial" w:eastAsiaTheme="minorHAnsi" w:hAnsi="Arial" w:cs="Arial"/>
          <w:i/>
          <w:iCs/>
          <w:sz w:val="22"/>
          <w:szCs w:val="22"/>
          <w:lang w:val="cy-GB"/>
        </w:rPr>
        <w:t>rymus</w:t>
      </w:r>
      <w:r w:rsidR="007F7FC5">
        <w:rPr>
          <w:rFonts w:ascii="Arial" w:eastAsiaTheme="minorHAnsi" w:hAnsi="Arial" w:cs="Arial"/>
          <w:i/>
          <w:iCs/>
          <w:sz w:val="22"/>
          <w:szCs w:val="22"/>
          <w:lang w:val="cy-GB"/>
        </w:rPr>
        <w:t>o</w:t>
      </w:r>
      <w:r w:rsidRPr="00972030">
        <w:rPr>
          <w:rFonts w:ascii="Arial" w:eastAsiaTheme="minorHAnsi" w:hAnsi="Arial" w:cs="Arial"/>
          <w:i/>
          <w:iCs/>
          <w:sz w:val="22"/>
          <w:szCs w:val="22"/>
          <w:lang w:val="cy-GB"/>
        </w:rPr>
        <w:t xml:space="preserve">, hyderus ac </w:t>
      </w:r>
      <w:r w:rsidR="007F7FC5">
        <w:rPr>
          <w:rFonts w:ascii="Arial" w:eastAsiaTheme="minorHAnsi" w:hAnsi="Arial" w:cs="Arial"/>
          <w:i/>
          <w:iCs/>
          <w:sz w:val="22"/>
          <w:szCs w:val="22"/>
          <w:lang w:val="cy-GB"/>
        </w:rPr>
        <w:t xml:space="preserve">wedi’i </w:t>
      </w:r>
      <w:r w:rsidRPr="00972030">
        <w:rPr>
          <w:rFonts w:ascii="Arial" w:eastAsiaTheme="minorHAnsi" w:hAnsi="Arial" w:cs="Arial"/>
          <w:i/>
          <w:iCs/>
          <w:sz w:val="22"/>
          <w:szCs w:val="22"/>
          <w:lang w:val="cy-GB"/>
        </w:rPr>
        <w:t>ysbrydo</w:t>
      </w:r>
      <w:r w:rsidR="007F7FC5">
        <w:rPr>
          <w:rFonts w:ascii="Arial" w:eastAsiaTheme="minorHAnsi" w:hAnsi="Arial" w:cs="Arial"/>
          <w:i/>
          <w:iCs/>
          <w:sz w:val="22"/>
          <w:szCs w:val="22"/>
          <w:lang w:val="cy-GB"/>
        </w:rPr>
        <w:t>li</w:t>
      </w:r>
      <w:r w:rsidRPr="00972030">
        <w:rPr>
          <w:rFonts w:ascii="Arial" w:eastAsiaTheme="minorHAnsi" w:hAnsi="Arial" w:cs="Arial"/>
          <w:sz w:val="22"/>
          <w:szCs w:val="22"/>
          <w:lang w:val="cy-GB"/>
        </w:rPr>
        <w:t xml:space="preserve">. Mae myfyrwyr yn credu y dylai Prifysgol Metropolitan Caerdydd fod yn fan lle mae syniadau'n esblygu a lle mae dysgwyr yn teimlo y gallant gael effaith, mewn partneriaeth â'r Brifysgol. Dylai'r Brifysgol ddarparu cyfleoedd i gefnogi dysgu myfyrwyr, a dylai myfyrwyr fod yn barod i fuddsoddi yn eu dysgu eu hunain a chefnogi dysgu eu cyfoedion.    </w:t>
      </w:r>
    </w:p>
    <w:p w14:paraId="19510EFC" w14:textId="77777777" w:rsidR="00562AAC" w:rsidRPr="00972030" w:rsidRDefault="0089352C" w:rsidP="00F160F8">
      <w:pPr>
        <w:autoSpaceDE w:val="0"/>
        <w:autoSpaceDN w:val="0"/>
        <w:adjustRightInd w:val="0"/>
        <w:spacing w:after="0" w:line="240" w:lineRule="auto"/>
        <w:jc w:val="both"/>
        <w:rPr>
          <w:rFonts w:ascii="Arial" w:eastAsia="Arial" w:hAnsi="Arial" w:cs="Arial"/>
          <w:sz w:val="22"/>
          <w:szCs w:val="22"/>
        </w:rPr>
      </w:pPr>
      <w:r w:rsidRPr="00972030">
        <w:rPr>
          <w:rFonts w:ascii="Arial" w:eastAsiaTheme="minorHAnsi" w:hAnsi="Arial" w:cs="Arial"/>
          <w:sz w:val="22"/>
          <w:szCs w:val="22"/>
          <w:lang w:val="cy-GB"/>
        </w:rPr>
        <w:t xml:space="preserve">Gellir cyferbynnu ymgysylltiad ag ymddieithriad, y gellir ei ddisgrifio fel </w:t>
      </w:r>
      <w:r w:rsidRPr="00972030">
        <w:rPr>
          <w:rFonts w:ascii="Arial" w:eastAsiaTheme="minorHAnsi" w:hAnsi="Arial" w:cs="Arial"/>
          <w:i/>
          <w:iCs/>
          <w:sz w:val="22"/>
          <w:szCs w:val="22"/>
          <w:lang w:val="cy-GB"/>
        </w:rPr>
        <w:t>'Inertia, apathy, disillusionment or engagement in other pursuits’</w:t>
      </w:r>
      <w:r w:rsidRPr="00972030">
        <w:rPr>
          <w:rFonts w:ascii="Arial" w:eastAsiaTheme="minorHAnsi" w:hAnsi="Arial" w:cs="Arial"/>
          <w:sz w:val="22"/>
          <w:szCs w:val="22"/>
          <w:lang w:val="cy-GB"/>
        </w:rPr>
        <w:t xml:space="preserve"> (Krat, 2005, 4). Mae ymddieithriad yn gysylltiedig ag ymagweddau 'arwyneb' a chul at ddysgu, yn ogystal â risg uwch. </w:t>
      </w:r>
      <w:r w:rsidRPr="00972030">
        <w:rPr>
          <w:rFonts w:ascii="Arial" w:eastAsia="Arial" w:hAnsi="Arial" w:cs="Arial"/>
          <w:sz w:val="22"/>
          <w:szCs w:val="22"/>
          <w:lang w:val="cy-GB"/>
        </w:rPr>
        <w:t>Fel yr amlinellir yn y Cynllun Strategol (2017-2022), mae cefnogi myfyrwyr i lwyddo, rhagori a chyrraedd eu potensial yn flaenoriaethau allweddol ym Mhrifysgol Metropolitan Caerdydd. Bydd y Brifysgol yn datblygu cymuned ymarfer sydd wedi ymrwymo i lwyddiant ar draws cylch bywyd myfyrwyr, gan roi myfyrwyr wrth wraidd eu dysgu (Strategaeth Ymgysylltiad Myfyrwyr 2018-2023).</w:t>
      </w:r>
    </w:p>
    <w:p w14:paraId="55B89018" w14:textId="77777777" w:rsidR="00562AAC" w:rsidRPr="00972030" w:rsidRDefault="00562AAC" w:rsidP="00F160F8">
      <w:pPr>
        <w:autoSpaceDE w:val="0"/>
        <w:autoSpaceDN w:val="0"/>
        <w:adjustRightInd w:val="0"/>
        <w:spacing w:after="0" w:line="240" w:lineRule="auto"/>
        <w:ind w:left="340"/>
        <w:jc w:val="both"/>
        <w:rPr>
          <w:rFonts w:ascii="Arial" w:eastAsiaTheme="minorHAnsi" w:hAnsi="Arial" w:cs="Arial"/>
          <w:sz w:val="22"/>
          <w:szCs w:val="22"/>
        </w:rPr>
      </w:pPr>
    </w:p>
    <w:p w14:paraId="247CCB8D" w14:textId="77777777" w:rsidR="00562AAC" w:rsidRDefault="0089352C" w:rsidP="00F160F8">
      <w:pPr>
        <w:autoSpaceDE w:val="0"/>
        <w:autoSpaceDN w:val="0"/>
        <w:adjustRightInd w:val="0"/>
        <w:spacing w:after="0" w:line="240" w:lineRule="auto"/>
        <w:jc w:val="both"/>
        <w:rPr>
          <w:rFonts w:ascii="Arial" w:eastAsiaTheme="minorHAnsi" w:hAnsi="Arial" w:cs="Arial"/>
          <w:sz w:val="22"/>
          <w:szCs w:val="22"/>
        </w:rPr>
      </w:pPr>
      <w:r w:rsidRPr="00972030">
        <w:rPr>
          <w:rFonts w:ascii="Arial" w:eastAsiaTheme="minorHAnsi" w:hAnsi="Arial" w:cs="Arial"/>
          <w:sz w:val="22"/>
          <w:szCs w:val="22"/>
          <w:lang w:val="cy-GB"/>
        </w:rPr>
        <w:t>Mae Thomas (2012) yn cynnig bod 'llwyddiant' yn golygu helpu pob myfyriwr i ddod yn ddysgwyr mwy ymgysylltiedig, mwy effeithiol mewn addysg uwch sy'n helpu i wella eu canlyniadau academaidd a'u cyfleoedd cynnydd ar ôl graddio (neu pan fyddant yn gadael addysg uwch). Yn ogystal, mae Prifysgol Metropolitan Caerdydd yn cydnabod y gall meithrin ymgysylltiad myfyrwyr arwain at lwyddiant myfyrwyr ar ffurf myfyrwyr yn ymgysylltu â'r brifysgol fel cyn-fyfyrwyr neu drwy astudiaeth bellach gyda'r sefydliad.</w:t>
      </w:r>
    </w:p>
    <w:p w14:paraId="6299AA1A" w14:textId="77777777" w:rsidR="00562AAC" w:rsidRDefault="00562AAC" w:rsidP="00F160F8">
      <w:pPr>
        <w:autoSpaceDE w:val="0"/>
        <w:autoSpaceDN w:val="0"/>
        <w:adjustRightInd w:val="0"/>
        <w:spacing w:after="0" w:line="240" w:lineRule="auto"/>
        <w:ind w:left="340"/>
        <w:jc w:val="both"/>
        <w:rPr>
          <w:rFonts w:ascii="Arial" w:eastAsiaTheme="minorHAnsi" w:hAnsi="Arial" w:cs="Arial"/>
          <w:sz w:val="22"/>
          <w:szCs w:val="22"/>
        </w:rPr>
      </w:pPr>
    </w:p>
    <w:p w14:paraId="3C1F8508" w14:textId="77777777" w:rsidR="00562AAC" w:rsidRDefault="0089352C" w:rsidP="00F160F8">
      <w:pPr>
        <w:autoSpaceDE w:val="0"/>
        <w:autoSpaceDN w:val="0"/>
        <w:adjustRightInd w:val="0"/>
        <w:spacing w:after="0" w:line="240" w:lineRule="auto"/>
        <w:jc w:val="both"/>
        <w:rPr>
          <w:rFonts w:ascii="Arial" w:eastAsiaTheme="minorHAnsi" w:hAnsi="Arial" w:cs="Arial"/>
          <w:sz w:val="22"/>
          <w:szCs w:val="22"/>
          <w:lang w:eastAsia="en-GB"/>
        </w:rPr>
      </w:pPr>
      <w:r w:rsidRPr="00972030">
        <w:rPr>
          <w:rFonts w:ascii="Arial" w:eastAsiaTheme="minorHAnsi" w:hAnsi="Arial" w:cs="Arial"/>
          <w:sz w:val="22"/>
          <w:szCs w:val="22"/>
          <w:lang w:val="cy-GB" w:eastAsia="en-GB"/>
        </w:rPr>
        <w:t>Mae tystiolaeth o'r rhaglen cadw a llwyddiant myfyrwyr 'What Works?' yn amlygu'r angen i brifysgolion fynd ati'n rhagweithiol i ymgysylltu â myfyrwyr, gan bwysleisio effeithiolrwydd dulliau ymgysylltu prif ffrwd sy'n cyrraedd pob myfyriwr ac yn eu galluogi i gael mwy o lwyddiant.</w:t>
      </w:r>
    </w:p>
    <w:p w14:paraId="203F58BA" w14:textId="77777777" w:rsidR="00562AAC" w:rsidRDefault="00562AAC" w:rsidP="00F160F8">
      <w:pPr>
        <w:autoSpaceDE w:val="0"/>
        <w:autoSpaceDN w:val="0"/>
        <w:adjustRightInd w:val="0"/>
        <w:spacing w:after="0" w:line="240" w:lineRule="auto"/>
        <w:ind w:left="340"/>
        <w:jc w:val="both"/>
        <w:rPr>
          <w:rFonts w:ascii="Arial" w:eastAsiaTheme="minorHAnsi" w:hAnsi="Arial" w:cs="Arial"/>
          <w:sz w:val="22"/>
          <w:szCs w:val="22"/>
          <w:lang w:eastAsia="en-GB"/>
        </w:rPr>
      </w:pPr>
    </w:p>
    <w:p w14:paraId="393BA2B9" w14:textId="77777777" w:rsidR="00562AAC" w:rsidRDefault="0089352C" w:rsidP="00F160F8">
      <w:pPr>
        <w:autoSpaceDE w:val="0"/>
        <w:autoSpaceDN w:val="0"/>
        <w:adjustRightInd w:val="0"/>
        <w:spacing w:after="0" w:line="240" w:lineRule="auto"/>
        <w:jc w:val="both"/>
        <w:rPr>
          <w:rFonts w:ascii="Arial" w:eastAsiaTheme="minorHAnsi" w:hAnsi="Arial" w:cs="Arial"/>
          <w:sz w:val="22"/>
          <w:szCs w:val="22"/>
        </w:rPr>
      </w:pPr>
      <w:r w:rsidRPr="00972030">
        <w:rPr>
          <w:rFonts w:ascii="Arial" w:eastAsiaTheme="minorHAnsi" w:hAnsi="Arial" w:cs="Arial"/>
          <w:sz w:val="22"/>
          <w:szCs w:val="22"/>
          <w:lang w:val="cy-GB"/>
        </w:rPr>
        <w:t xml:space="preserve">Anogir prifysgolion hefyd i fod yn adweithiol, lle bo angen, i nodi myfyrwyr 'sy'n wynebu risg' a'r rhai sy'n ystyried tynnu'n ôl o'u rhaglen astudio. Gellir ategu dulliau ymgysylltu prif ffrwd drwy roi sylw i'r ffyrdd mae myfyrwyr yn integreiddio, yn ymddwyn ac yn perfformio unwaith y byddant mewn addysg uwch, ac yna ymyrryd os oes angen gyda chymorth a chyfleoedd ailgysylltu amserol. Mae dangosyddion ymgysylltu yn weithgareddau academaidd allweddol sy'n darparu tystiolaeth o ymgysylltu. </w:t>
      </w:r>
    </w:p>
    <w:p w14:paraId="3FDE742A" w14:textId="77777777" w:rsidR="00562AAC" w:rsidRDefault="00562AAC" w:rsidP="00F160F8">
      <w:pPr>
        <w:autoSpaceDE w:val="0"/>
        <w:autoSpaceDN w:val="0"/>
        <w:adjustRightInd w:val="0"/>
        <w:spacing w:after="0" w:line="240" w:lineRule="auto"/>
        <w:ind w:left="340"/>
        <w:jc w:val="both"/>
        <w:rPr>
          <w:rFonts w:ascii="Arial" w:eastAsiaTheme="minorHAnsi" w:hAnsi="Arial" w:cs="Arial"/>
          <w:sz w:val="22"/>
          <w:szCs w:val="22"/>
        </w:rPr>
      </w:pPr>
    </w:p>
    <w:p w14:paraId="541B4ABF" w14:textId="703FC7C6" w:rsidR="00562AAC" w:rsidRPr="00972030" w:rsidRDefault="0089352C" w:rsidP="00F160F8">
      <w:pPr>
        <w:autoSpaceDE w:val="0"/>
        <w:autoSpaceDN w:val="0"/>
        <w:adjustRightInd w:val="0"/>
        <w:spacing w:after="0" w:line="240" w:lineRule="auto"/>
        <w:jc w:val="both"/>
        <w:rPr>
          <w:rFonts w:ascii="Arial" w:eastAsiaTheme="minorHAnsi" w:hAnsi="Arial" w:cs="Arial"/>
          <w:sz w:val="22"/>
          <w:szCs w:val="22"/>
          <w:highlight w:val="magenta"/>
        </w:rPr>
      </w:pPr>
      <w:r w:rsidRPr="00972030">
        <w:rPr>
          <w:rFonts w:ascii="Arial" w:eastAsiaTheme="minorHAnsi" w:hAnsi="Arial" w:cs="Arial"/>
          <w:sz w:val="22"/>
          <w:szCs w:val="22"/>
          <w:lang w:val="cy-GB" w:eastAsia="en-GB"/>
        </w:rPr>
        <w:t>Mae</w:t>
      </w:r>
      <w:r w:rsidR="00C56ECD">
        <w:rPr>
          <w:rFonts w:ascii="Arial" w:eastAsiaTheme="minorHAnsi" w:hAnsi="Arial" w:cs="Arial"/>
          <w:sz w:val="22"/>
          <w:szCs w:val="22"/>
          <w:lang w:val="cy-GB" w:eastAsia="en-GB"/>
        </w:rPr>
        <w:t xml:space="preserve">’r rhain </w:t>
      </w:r>
      <w:r w:rsidRPr="00972030">
        <w:rPr>
          <w:rFonts w:ascii="Arial" w:eastAsiaTheme="minorHAnsi" w:hAnsi="Arial" w:cs="Arial"/>
          <w:sz w:val="22"/>
          <w:szCs w:val="22"/>
          <w:lang w:val="cy-GB" w:eastAsia="en-GB"/>
        </w:rPr>
        <w:t>yn cynnwys, ond heb fod yn gyfyngedig i:</w:t>
      </w:r>
    </w:p>
    <w:p w14:paraId="360F52E9" w14:textId="77777777" w:rsidR="00562AAC" w:rsidRPr="00972030" w:rsidRDefault="0089352C" w:rsidP="00F160F8">
      <w:pPr>
        <w:numPr>
          <w:ilvl w:val="0"/>
          <w:numId w:val="4"/>
        </w:numPr>
        <w:autoSpaceDE w:val="0"/>
        <w:autoSpaceDN w:val="0"/>
        <w:adjustRightInd w:val="0"/>
        <w:spacing w:after="0" w:line="240" w:lineRule="auto"/>
        <w:ind w:left="1154"/>
        <w:contextualSpacing/>
        <w:jc w:val="both"/>
        <w:rPr>
          <w:rFonts w:ascii="Arial" w:eastAsiaTheme="minorHAnsi" w:hAnsi="Arial" w:cs="Arial"/>
          <w:sz w:val="22"/>
          <w:szCs w:val="22"/>
        </w:rPr>
      </w:pPr>
      <w:r w:rsidRPr="00972030">
        <w:rPr>
          <w:rFonts w:ascii="Arial" w:eastAsiaTheme="minorHAnsi" w:hAnsi="Arial" w:cs="Arial"/>
          <w:sz w:val="22"/>
          <w:szCs w:val="22"/>
          <w:lang w:val="cy-GB"/>
        </w:rPr>
        <w:t>cwblhau gweithgarwch/gweithgareddau cyn cyrraedd,</w:t>
      </w:r>
    </w:p>
    <w:p w14:paraId="04EC801A" w14:textId="77777777" w:rsidR="00562AAC" w:rsidRPr="00972030" w:rsidRDefault="0089352C" w:rsidP="00F160F8">
      <w:pPr>
        <w:numPr>
          <w:ilvl w:val="0"/>
          <w:numId w:val="4"/>
        </w:numPr>
        <w:autoSpaceDE w:val="0"/>
        <w:autoSpaceDN w:val="0"/>
        <w:adjustRightInd w:val="0"/>
        <w:spacing w:after="0" w:line="240" w:lineRule="auto"/>
        <w:ind w:left="1154"/>
        <w:contextualSpacing/>
        <w:jc w:val="both"/>
        <w:rPr>
          <w:rFonts w:ascii="Arial" w:eastAsiaTheme="minorHAnsi" w:hAnsi="Arial" w:cs="Arial"/>
          <w:sz w:val="22"/>
          <w:szCs w:val="22"/>
        </w:rPr>
      </w:pPr>
      <w:r w:rsidRPr="00972030">
        <w:rPr>
          <w:rFonts w:ascii="Arial" w:eastAsiaTheme="minorHAnsi" w:hAnsi="Arial" w:cs="Arial"/>
          <w:sz w:val="22"/>
          <w:szCs w:val="22"/>
          <w:lang w:val="cy-GB"/>
        </w:rPr>
        <w:t xml:space="preserve">presenoldeb a chyfranogiad mewn sesiynau addysgu a drefnwyd, </w:t>
      </w:r>
    </w:p>
    <w:p w14:paraId="7FFB158C" w14:textId="77777777" w:rsidR="00562AAC" w:rsidRPr="00972030" w:rsidRDefault="0089352C" w:rsidP="00F160F8">
      <w:pPr>
        <w:numPr>
          <w:ilvl w:val="0"/>
          <w:numId w:val="4"/>
        </w:numPr>
        <w:autoSpaceDE w:val="0"/>
        <w:autoSpaceDN w:val="0"/>
        <w:adjustRightInd w:val="0"/>
        <w:spacing w:after="0" w:line="240" w:lineRule="auto"/>
        <w:ind w:left="1154"/>
        <w:contextualSpacing/>
        <w:jc w:val="both"/>
        <w:rPr>
          <w:rFonts w:ascii="Arial" w:eastAsiaTheme="minorHAnsi" w:hAnsi="Arial" w:cs="Arial"/>
          <w:sz w:val="22"/>
          <w:szCs w:val="22"/>
        </w:rPr>
      </w:pPr>
      <w:r w:rsidRPr="00972030">
        <w:rPr>
          <w:rFonts w:ascii="Arial" w:eastAsiaTheme="minorHAnsi" w:hAnsi="Arial" w:cs="Arial"/>
          <w:sz w:val="22"/>
          <w:szCs w:val="22"/>
          <w:lang w:val="cy-GB"/>
        </w:rPr>
        <w:t>defnydd gweithredol a rheolaidd o'r adnoddau sydd ar gael, gan gynnwys yr Amgylchedd Dysgu Rhithwir, y Llyfrgell a recordiadau ar-lein,</w:t>
      </w:r>
    </w:p>
    <w:p w14:paraId="5E768D39" w14:textId="77777777" w:rsidR="00562AAC" w:rsidRPr="00972030" w:rsidRDefault="0089352C" w:rsidP="00F160F8">
      <w:pPr>
        <w:numPr>
          <w:ilvl w:val="0"/>
          <w:numId w:val="4"/>
        </w:numPr>
        <w:autoSpaceDE w:val="0"/>
        <w:autoSpaceDN w:val="0"/>
        <w:adjustRightInd w:val="0"/>
        <w:spacing w:after="0" w:line="240" w:lineRule="auto"/>
        <w:ind w:left="1154"/>
        <w:contextualSpacing/>
        <w:jc w:val="both"/>
        <w:rPr>
          <w:rFonts w:ascii="Arial" w:eastAsiaTheme="minorHAnsi" w:hAnsi="Arial" w:cs="Arial"/>
          <w:sz w:val="22"/>
          <w:szCs w:val="22"/>
        </w:rPr>
      </w:pPr>
      <w:r w:rsidRPr="00972030">
        <w:rPr>
          <w:rFonts w:ascii="Arial" w:eastAsiaTheme="minorHAnsi" w:hAnsi="Arial" w:cs="Arial"/>
          <w:sz w:val="22"/>
          <w:szCs w:val="22"/>
          <w:lang w:val="cy-GB"/>
        </w:rPr>
        <w:t xml:space="preserve">cyflwyno asesiadau ffurfiannol a chrynodol, </w:t>
      </w:r>
    </w:p>
    <w:p w14:paraId="0514BD2B" w14:textId="77777777" w:rsidR="00562AAC" w:rsidRDefault="0089352C" w:rsidP="00F160F8">
      <w:pPr>
        <w:numPr>
          <w:ilvl w:val="0"/>
          <w:numId w:val="4"/>
        </w:numPr>
        <w:autoSpaceDE w:val="0"/>
        <w:autoSpaceDN w:val="0"/>
        <w:adjustRightInd w:val="0"/>
        <w:spacing w:after="0" w:line="240" w:lineRule="auto"/>
        <w:ind w:left="1154"/>
        <w:contextualSpacing/>
        <w:jc w:val="both"/>
        <w:rPr>
          <w:rFonts w:ascii="Arial" w:eastAsiaTheme="minorHAnsi" w:hAnsi="Arial" w:cs="Arial"/>
          <w:sz w:val="22"/>
          <w:szCs w:val="22"/>
        </w:rPr>
      </w:pPr>
      <w:r w:rsidRPr="00972030">
        <w:rPr>
          <w:rFonts w:ascii="Arial" w:eastAsiaTheme="minorHAnsi" w:hAnsi="Arial" w:cs="Arial"/>
          <w:sz w:val="22"/>
          <w:szCs w:val="22"/>
          <w:lang w:val="cy-GB"/>
        </w:rPr>
        <w:t>presenoldeb mewn cyfarfodydd gyda Thiwtoriaid Personol a Goruchwylwyr.</w:t>
      </w:r>
    </w:p>
    <w:p w14:paraId="07A9DEF6" w14:textId="77777777" w:rsidR="00562AAC" w:rsidRDefault="00562AAC" w:rsidP="00562AAC">
      <w:pPr>
        <w:autoSpaceDE w:val="0"/>
        <w:autoSpaceDN w:val="0"/>
        <w:adjustRightInd w:val="0"/>
        <w:spacing w:after="0" w:line="240" w:lineRule="auto"/>
        <w:contextualSpacing/>
        <w:rPr>
          <w:rFonts w:ascii="Arial" w:eastAsiaTheme="minorHAnsi" w:hAnsi="Arial" w:cs="Arial"/>
          <w:sz w:val="22"/>
          <w:szCs w:val="22"/>
        </w:rPr>
      </w:pPr>
    </w:p>
    <w:p w14:paraId="1ADB29A8" w14:textId="77777777" w:rsidR="00562AAC" w:rsidRPr="00F160F8" w:rsidRDefault="0089352C" w:rsidP="00F160F8">
      <w:pPr>
        <w:spacing w:after="160" w:line="259" w:lineRule="auto"/>
        <w:ind w:left="340" w:firstLine="380"/>
        <w:jc w:val="both"/>
        <w:rPr>
          <w:rFonts w:ascii="Arial" w:eastAsiaTheme="minorHAnsi" w:hAnsi="Arial" w:cs="Arial"/>
          <w:sz w:val="22"/>
          <w:szCs w:val="22"/>
          <w:u w:val="single"/>
        </w:rPr>
      </w:pPr>
      <w:r w:rsidRPr="00F160F8">
        <w:rPr>
          <w:rFonts w:ascii="Arial" w:eastAsiaTheme="minorHAnsi" w:hAnsi="Arial" w:cs="Arial"/>
          <w:sz w:val="22"/>
          <w:szCs w:val="22"/>
          <w:u w:val="single"/>
          <w:lang w:val="cy-GB"/>
        </w:rPr>
        <w:t>Cyfleoedd ymgysylltu cyn cyrraedd</w:t>
      </w:r>
    </w:p>
    <w:p w14:paraId="64D9E4E6" w14:textId="77777777" w:rsidR="00562AAC" w:rsidRPr="00972030" w:rsidRDefault="0089352C" w:rsidP="00F160F8">
      <w:pPr>
        <w:shd w:val="clear" w:color="auto" w:fill="FFFFFF"/>
        <w:spacing w:after="100" w:afterAutospacing="1" w:line="240" w:lineRule="auto"/>
        <w:ind w:left="340"/>
        <w:jc w:val="both"/>
        <w:rPr>
          <w:rFonts w:ascii="Arial" w:eastAsia="Times New Roman" w:hAnsi="Arial" w:cs="Arial"/>
          <w:color w:val="262626"/>
          <w:lang w:eastAsia="en-GB"/>
        </w:rPr>
      </w:pPr>
      <w:r w:rsidRPr="00972030">
        <w:rPr>
          <w:rFonts w:ascii="Arial" w:eastAsiaTheme="minorHAnsi" w:hAnsi="Arial" w:cs="Arial"/>
          <w:sz w:val="22"/>
          <w:szCs w:val="22"/>
          <w:lang w:val="cy-GB" w:eastAsia="en-GB"/>
        </w:rPr>
        <w:t>Mae Lizzio (2011) yn awgrymu bod rhaid annog myfyrwyr i ddatblygu eu hunaniaeth fel myfyriwr hyd yn oed cyn dechrau eu cyfnod sefydlu.</w:t>
      </w:r>
      <w:r w:rsidRPr="00972030">
        <w:rPr>
          <w:rFonts w:ascii="Arial" w:eastAsia="Times New Roman" w:hAnsi="Arial" w:cs="Arial"/>
          <w:color w:val="262626"/>
          <w:sz w:val="22"/>
          <w:szCs w:val="22"/>
          <w:lang w:val="cy-GB" w:eastAsia="en-GB"/>
        </w:rPr>
        <w:t xml:space="preserve"> Mae ymgysylltu cyn mynediad yn helpu i wella cyfraddau cadw a llwyddiant mewn addysg uwch yn y ffyrdd canlynol (Thomas, 2011):</w:t>
      </w:r>
    </w:p>
    <w:p w14:paraId="162F47B7" w14:textId="77777777" w:rsidR="00562AAC" w:rsidRPr="00972030" w:rsidRDefault="0089352C" w:rsidP="00F160F8">
      <w:pPr>
        <w:numPr>
          <w:ilvl w:val="0"/>
          <w:numId w:val="6"/>
        </w:numPr>
        <w:shd w:val="clear" w:color="auto" w:fill="FFFFFF" w:themeFill="background1"/>
        <w:spacing w:before="100" w:beforeAutospacing="1" w:after="100" w:afterAutospacing="1" w:line="240" w:lineRule="auto"/>
        <w:ind w:left="1210"/>
        <w:jc w:val="both"/>
        <w:rPr>
          <w:rFonts w:ascii="Arial" w:eastAsia="Times New Roman" w:hAnsi="Arial" w:cs="Arial"/>
          <w:color w:val="262626" w:themeColor="text1" w:themeTint="D9"/>
          <w:lang w:eastAsia="en-GB"/>
        </w:rPr>
      </w:pPr>
      <w:r w:rsidRPr="25C22CAB">
        <w:rPr>
          <w:rFonts w:ascii="Arial" w:eastAsia="Times New Roman" w:hAnsi="Arial" w:cs="Arial"/>
          <w:color w:val="262626" w:themeColor="text1" w:themeTint="D9"/>
          <w:lang w:val="cy-GB" w:eastAsia="en-GB"/>
        </w:rPr>
        <w:t>darparu gwybodaeth a sgiliau i wella'r broses o wneud penderfyniadau cyn mynediad a chyfraddau cadw;</w:t>
      </w:r>
    </w:p>
    <w:p w14:paraId="2EDEEA22" w14:textId="77777777" w:rsidR="00562AAC" w:rsidRPr="00972030" w:rsidRDefault="0089352C" w:rsidP="00F160F8">
      <w:pPr>
        <w:numPr>
          <w:ilvl w:val="0"/>
          <w:numId w:val="6"/>
        </w:numPr>
        <w:shd w:val="clear" w:color="auto" w:fill="FFFFFF" w:themeFill="background1"/>
        <w:spacing w:before="100" w:beforeAutospacing="1" w:after="100" w:afterAutospacing="1" w:line="240" w:lineRule="auto"/>
        <w:ind w:left="1210"/>
        <w:jc w:val="both"/>
        <w:rPr>
          <w:rFonts w:ascii="Arial" w:eastAsia="Times New Roman" w:hAnsi="Arial" w:cs="Arial"/>
          <w:color w:val="262626" w:themeColor="text1" w:themeTint="D9"/>
          <w:lang w:eastAsia="en-GB"/>
        </w:rPr>
      </w:pPr>
      <w:r w:rsidRPr="25C22CAB">
        <w:rPr>
          <w:rFonts w:ascii="Arial" w:eastAsia="Times New Roman" w:hAnsi="Arial" w:cs="Arial"/>
          <w:color w:val="262626" w:themeColor="text1" w:themeTint="D9"/>
          <w:lang w:val="cy-GB" w:eastAsia="en-GB"/>
        </w:rPr>
        <w:t>datblygu disgwyliadau a pharatoi academaidd cyn mynediad i wella pontio, cyfraddau cadw a llwyddiant;</w:t>
      </w:r>
    </w:p>
    <w:p w14:paraId="38C8EC19" w14:textId="77777777" w:rsidR="00203450" w:rsidRPr="00F160F8" w:rsidRDefault="0089352C" w:rsidP="00F160F8">
      <w:pPr>
        <w:numPr>
          <w:ilvl w:val="0"/>
          <w:numId w:val="6"/>
        </w:numPr>
        <w:shd w:val="clear" w:color="auto" w:fill="FFFFFF" w:themeFill="background1"/>
        <w:spacing w:before="100" w:beforeAutospacing="1" w:after="100" w:afterAutospacing="1" w:line="240" w:lineRule="auto"/>
        <w:ind w:left="1210"/>
        <w:jc w:val="both"/>
        <w:rPr>
          <w:rFonts w:ascii="Arial" w:eastAsia="Times New Roman" w:hAnsi="Arial" w:cs="Arial"/>
          <w:color w:val="262626" w:themeColor="text1" w:themeTint="D9"/>
          <w:lang w:eastAsia="en-GB"/>
        </w:rPr>
      </w:pPr>
      <w:r w:rsidRPr="00203450">
        <w:rPr>
          <w:rFonts w:ascii="Arial" w:eastAsia="Times New Roman" w:hAnsi="Arial" w:cs="Arial"/>
          <w:color w:val="262626" w:themeColor="text1" w:themeTint="D9"/>
          <w:lang w:val="cy-GB" w:eastAsia="en-GB"/>
        </w:rPr>
        <w:t>meithrin ymgysylltiad cynnar i hyrwyddo integreiddio cymdeithasol.</w:t>
      </w:r>
    </w:p>
    <w:p w14:paraId="0F165B71" w14:textId="77777777" w:rsidR="00203450" w:rsidRPr="00F160F8" w:rsidRDefault="0089352C" w:rsidP="00F160F8">
      <w:pPr>
        <w:spacing w:after="160" w:line="259" w:lineRule="auto"/>
        <w:ind w:firstLine="720"/>
        <w:jc w:val="both"/>
        <w:rPr>
          <w:rFonts w:ascii="Arial" w:eastAsiaTheme="minorHAnsi" w:hAnsi="Arial" w:cs="Arial"/>
          <w:sz w:val="22"/>
          <w:szCs w:val="22"/>
          <w:u w:val="single"/>
        </w:rPr>
      </w:pPr>
      <w:r w:rsidRPr="00F160F8">
        <w:rPr>
          <w:rFonts w:ascii="Arial" w:eastAsiaTheme="minorHAnsi" w:hAnsi="Arial" w:cs="Arial"/>
          <w:sz w:val="22"/>
          <w:szCs w:val="22"/>
          <w:u w:val="single"/>
          <w:lang w:val="cy-GB"/>
        </w:rPr>
        <w:t>Sefydlu</w:t>
      </w:r>
    </w:p>
    <w:p w14:paraId="67BEC827" w14:textId="77777777" w:rsidR="00203450" w:rsidRDefault="0089352C" w:rsidP="00F160F8">
      <w:pPr>
        <w:spacing w:after="160" w:line="259" w:lineRule="auto"/>
        <w:ind w:left="340"/>
        <w:jc w:val="both"/>
        <w:rPr>
          <w:rFonts w:ascii="Arial" w:eastAsiaTheme="minorHAnsi" w:hAnsi="Arial" w:cs="Arial"/>
          <w:color w:val="000000" w:themeColor="text1"/>
          <w:sz w:val="22"/>
          <w:szCs w:val="22"/>
        </w:rPr>
      </w:pPr>
      <w:r w:rsidRPr="00203450">
        <w:rPr>
          <w:rFonts w:ascii="Arial" w:eastAsiaTheme="minorHAnsi" w:hAnsi="Arial" w:cs="Arial"/>
          <w:color w:val="000000" w:themeColor="text1"/>
          <w:sz w:val="22"/>
          <w:szCs w:val="22"/>
          <w:lang w:val="cy-GB"/>
        </w:rPr>
        <w:t xml:space="preserve">Mae Lawson (2015) yn cyflwyno'r ddadl bod profiadau cychwynnol myfyrwyr o brifysgol yn llywio eu profiad dros weddill eu cyfnod yno. Mae Thomas (2012, t16) yn nodi </w:t>
      </w:r>
      <w:r w:rsidRPr="00203450">
        <w:rPr>
          <w:rFonts w:ascii="Arial" w:eastAsiaTheme="minorHAnsi" w:hAnsi="Arial" w:cs="Arial"/>
          <w:i/>
          <w:iCs/>
          <w:color w:val="000000" w:themeColor="text1"/>
          <w:sz w:val="22"/>
          <w:szCs w:val="22"/>
          <w:lang w:val="cy-GB"/>
        </w:rPr>
        <w:t>‘induction activities should have a range of functions, but in particular they should facilitate students to build social relationships with current and new students and members of staff’.</w:t>
      </w:r>
      <w:r w:rsidRPr="00203450">
        <w:rPr>
          <w:rFonts w:ascii="Arial" w:eastAsiaTheme="minorHAnsi" w:hAnsi="Arial" w:cs="Arial"/>
          <w:color w:val="000000" w:themeColor="text1"/>
          <w:sz w:val="22"/>
          <w:szCs w:val="22"/>
          <w:lang w:val="cy-GB"/>
        </w:rPr>
        <w:t xml:space="preserve"> Mae Prifysgol Metropolitan Caerdydd yn cydnabod pwysigrwydd sefydlu a sefydlu rhwydweithiau astudio a chymorth yn gynnar.</w:t>
      </w:r>
    </w:p>
    <w:p w14:paraId="1D1172A9" w14:textId="36668A55" w:rsidR="00203450" w:rsidRPr="00F160F8" w:rsidRDefault="00C56ECD" w:rsidP="00F160F8">
      <w:pPr>
        <w:spacing w:after="160" w:line="259" w:lineRule="auto"/>
        <w:ind w:left="340" w:firstLine="380"/>
        <w:jc w:val="both"/>
        <w:rPr>
          <w:rFonts w:ascii="Arial" w:eastAsiaTheme="minorHAnsi" w:hAnsi="Arial" w:cs="Arial"/>
          <w:sz w:val="22"/>
          <w:szCs w:val="22"/>
          <w:u w:val="single"/>
        </w:rPr>
      </w:pPr>
      <w:r>
        <w:rPr>
          <w:rFonts w:ascii="Arial" w:eastAsiaTheme="minorHAnsi" w:hAnsi="Arial" w:cs="Arial"/>
          <w:sz w:val="22"/>
          <w:szCs w:val="22"/>
          <w:u w:val="single"/>
          <w:lang w:val="cy-GB"/>
        </w:rPr>
        <w:t xml:space="preserve">Tiwtora Personol </w:t>
      </w:r>
    </w:p>
    <w:p w14:paraId="416885DA" w14:textId="77777777" w:rsidR="00203450" w:rsidRPr="00203450" w:rsidRDefault="0089352C" w:rsidP="00F160F8">
      <w:pPr>
        <w:spacing w:after="160" w:line="259" w:lineRule="auto"/>
        <w:ind w:left="340"/>
        <w:jc w:val="both"/>
        <w:rPr>
          <w:rFonts w:ascii="Arial" w:hAnsi="Arial" w:cs="Arial"/>
          <w:color w:val="000000" w:themeColor="text1"/>
          <w:sz w:val="22"/>
          <w:szCs w:val="22"/>
        </w:rPr>
      </w:pPr>
      <w:r w:rsidRPr="25C22CAB">
        <w:rPr>
          <w:rFonts w:ascii="Arial" w:hAnsi="Arial" w:cs="Arial"/>
          <w:color w:val="000000" w:themeColor="text1"/>
          <w:sz w:val="22"/>
          <w:szCs w:val="22"/>
          <w:lang w:val="cy-GB"/>
        </w:rPr>
        <w:t>Ym Mhrifysgol Metropolitan Caerdydd, rydym yn cydnabod bod tiwtora personol effeithiol yn rhan annatod o lwyddiant a chynnydd myfyrwyr (Thomas a Hixenbaugh, 2006; Stephen, O'Connell a Hall, 2008; Thomas, 2012; Parker, 2016).</w:t>
      </w:r>
    </w:p>
    <w:p w14:paraId="61E3C878" w14:textId="77777777" w:rsidR="00203450" w:rsidRPr="00F160F8" w:rsidRDefault="0089352C" w:rsidP="00F160F8">
      <w:pPr>
        <w:spacing w:after="160" w:line="259" w:lineRule="auto"/>
        <w:ind w:left="340" w:firstLine="380"/>
        <w:jc w:val="both"/>
        <w:rPr>
          <w:rFonts w:ascii="Arial" w:eastAsiaTheme="minorHAnsi" w:hAnsi="Arial" w:cs="Arial"/>
          <w:sz w:val="22"/>
          <w:szCs w:val="22"/>
          <w:u w:val="single"/>
        </w:rPr>
      </w:pPr>
      <w:r w:rsidRPr="00F160F8">
        <w:rPr>
          <w:rFonts w:ascii="Arial" w:eastAsiaTheme="minorHAnsi" w:hAnsi="Arial" w:cs="Arial"/>
          <w:sz w:val="22"/>
          <w:szCs w:val="22"/>
          <w:u w:val="single"/>
          <w:lang w:val="cy-GB"/>
        </w:rPr>
        <w:t>Amgylcheddau Dysgu</w:t>
      </w:r>
    </w:p>
    <w:p w14:paraId="7A8EA059" w14:textId="5EC94EC3" w:rsidR="00203450" w:rsidRPr="00C56ECD" w:rsidRDefault="0089352C" w:rsidP="00F160F8">
      <w:pPr>
        <w:spacing w:after="160" w:line="259" w:lineRule="auto"/>
        <w:ind w:left="340"/>
        <w:jc w:val="both"/>
        <w:rPr>
          <w:rFonts w:ascii="Arial" w:eastAsia="Arial" w:hAnsi="Arial" w:cs="Arial"/>
          <w:sz w:val="22"/>
          <w:szCs w:val="22"/>
        </w:rPr>
      </w:pPr>
      <w:r w:rsidRPr="00972030">
        <w:rPr>
          <w:rFonts w:ascii="Arial" w:eastAsiaTheme="minorHAnsi" w:hAnsi="Arial" w:cs="Arial"/>
          <w:sz w:val="22"/>
          <w:szCs w:val="22"/>
          <w:lang w:val="cy-GB"/>
        </w:rPr>
        <w:t xml:space="preserve">Mae Prifysgol Metropolitan Caerdydd yn darparu amgylcheddau dysgu ffisegol ac ar-lein / rhithwir a ddyluniwyd i gefnogi a galluogi dysgu. </w:t>
      </w:r>
      <w:r w:rsidRPr="00972030">
        <w:rPr>
          <w:rFonts w:ascii="Arial" w:eastAsia="Arial" w:hAnsi="Arial" w:cs="Arial"/>
          <w:sz w:val="22"/>
          <w:szCs w:val="22"/>
          <w:lang w:val="cy-GB"/>
        </w:rPr>
        <w:t>Felly, mae</w:t>
      </w:r>
      <w:r w:rsidRPr="00D35F34">
        <w:rPr>
          <w:rFonts w:ascii="Arial" w:eastAsia="Arial" w:hAnsi="Arial" w:cs="Arial"/>
          <w:sz w:val="22"/>
          <w:szCs w:val="22"/>
          <w:lang w:val="cy-GB"/>
        </w:rPr>
        <w:t>'r Strategaeth Ymgysylltiad Myfyrwyr (2018-2023) yn rhoi pwyslais cryf ar bwysigrwydd dylunio'r</w:t>
      </w:r>
      <w:r w:rsidRPr="00972030">
        <w:rPr>
          <w:rFonts w:ascii="Arial" w:eastAsia="Arial" w:hAnsi="Arial" w:cs="Arial"/>
          <w:sz w:val="22"/>
          <w:szCs w:val="22"/>
          <w:lang w:val="cy-GB"/>
        </w:rPr>
        <w:t xml:space="preserve"> 'amgylchedd ffisegol a digidol' o amgylch ein myfyrwyr.</w:t>
      </w:r>
      <w:r w:rsidRPr="000B2597">
        <w:rPr>
          <w:rFonts w:ascii="Arial" w:hAnsi="Arial" w:cs="Arial"/>
          <w:lang w:val="cy-GB"/>
        </w:rPr>
        <w:t xml:space="preserve"> </w:t>
      </w:r>
      <w:r w:rsidRPr="00C56ECD">
        <w:rPr>
          <w:rFonts w:ascii="Arial" w:hAnsi="Arial" w:cs="Arial"/>
          <w:sz w:val="22"/>
          <w:szCs w:val="22"/>
          <w:lang w:val="cy-GB"/>
        </w:rPr>
        <w:t>Bydd y gwasanaethau rydym yn eu cynnig wedi'u cyd-</w:t>
      </w:r>
      <w:r w:rsidR="00C56ECD" w:rsidRPr="00C56ECD">
        <w:rPr>
          <w:rFonts w:ascii="Arial" w:hAnsi="Arial" w:cs="Arial"/>
          <w:sz w:val="22"/>
          <w:szCs w:val="22"/>
          <w:lang w:val="cy-GB"/>
        </w:rPr>
        <w:t>cynllunio</w:t>
      </w:r>
      <w:r w:rsidRPr="00C56ECD">
        <w:rPr>
          <w:rFonts w:ascii="Arial" w:hAnsi="Arial" w:cs="Arial"/>
          <w:sz w:val="22"/>
          <w:szCs w:val="22"/>
          <w:lang w:val="cy-GB"/>
        </w:rPr>
        <w:t>, gan ddefnyddio adborth myfyrwyr a methodolegau cyfredol</w:t>
      </w:r>
      <w:r w:rsidRPr="00C56ECD">
        <w:rPr>
          <w:rFonts w:ascii="Segoe UI" w:hAnsi="Segoe UI" w:cs="Segoe UI"/>
          <w:color w:val="000000"/>
          <w:sz w:val="22"/>
          <w:szCs w:val="22"/>
          <w:lang w:val="cy-GB"/>
        </w:rPr>
        <w:t>.</w:t>
      </w:r>
    </w:p>
    <w:p w14:paraId="4CAA60BB" w14:textId="24930A16" w:rsidR="00203450" w:rsidRDefault="0089352C" w:rsidP="00F160F8">
      <w:pPr>
        <w:spacing w:after="160" w:line="259" w:lineRule="auto"/>
        <w:ind w:left="340"/>
        <w:jc w:val="both"/>
        <w:rPr>
          <w:rFonts w:ascii="Arial" w:eastAsia="Arial" w:hAnsi="Arial" w:cs="Arial"/>
          <w:sz w:val="22"/>
          <w:szCs w:val="22"/>
        </w:rPr>
      </w:pPr>
      <w:r>
        <w:rPr>
          <w:rFonts w:ascii="Arial" w:eastAsia="Arial" w:hAnsi="Arial" w:cs="Arial"/>
          <w:sz w:val="22"/>
          <w:szCs w:val="22"/>
          <w:lang w:val="cy-GB"/>
        </w:rPr>
        <w:t>Amgylcheddau</w:t>
      </w:r>
      <w:r w:rsidRPr="000B2597">
        <w:rPr>
          <w:rFonts w:ascii="Arial" w:eastAsiaTheme="minorHAnsi" w:hAnsi="Arial" w:cs="Arial"/>
          <w:sz w:val="22"/>
          <w:szCs w:val="22"/>
          <w:lang w:val="cy-GB"/>
        </w:rPr>
        <w:t xml:space="preserve"> ffisegol yw'r mannau lle gall dysgwyr ar y campws fynd, </w:t>
      </w:r>
      <w:r w:rsidR="00C56ECD">
        <w:rPr>
          <w:rFonts w:ascii="Arial" w:eastAsiaTheme="minorHAnsi" w:hAnsi="Arial" w:cs="Arial"/>
          <w:sz w:val="22"/>
          <w:szCs w:val="22"/>
          <w:lang w:val="cy-GB"/>
        </w:rPr>
        <w:t xml:space="preserve">sydd wedi’u cynllunio </w:t>
      </w:r>
      <w:r w:rsidRPr="000B2597">
        <w:rPr>
          <w:rFonts w:ascii="Arial" w:eastAsiaTheme="minorHAnsi" w:hAnsi="Arial" w:cs="Arial"/>
          <w:sz w:val="22"/>
          <w:szCs w:val="22"/>
          <w:lang w:val="cy-GB"/>
        </w:rPr>
        <w:t xml:space="preserve">i hwyluso a chefnogi eu hanghenion dysgu, drwy gynnig gofodau, adnoddau a chymorth wyneb yn wyneb sy'n ymroddedig i'r diben hwnnw, megis Sgiliau Academaidd, Llythrennedd Gwybodaeth a chyrsiau Hyfforddiant TG. </w:t>
      </w:r>
    </w:p>
    <w:p w14:paraId="3F4DBD13" w14:textId="77777777" w:rsidR="00203450" w:rsidRPr="000B2597" w:rsidRDefault="0089352C" w:rsidP="00F160F8">
      <w:pPr>
        <w:spacing w:after="160" w:line="259" w:lineRule="auto"/>
        <w:ind w:left="340"/>
        <w:jc w:val="both"/>
        <w:rPr>
          <w:rFonts w:ascii="Arial" w:eastAsia="Arial" w:hAnsi="Arial" w:cs="Arial"/>
          <w:sz w:val="22"/>
          <w:szCs w:val="22"/>
        </w:rPr>
      </w:pPr>
      <w:r w:rsidRPr="000B2597">
        <w:rPr>
          <w:rFonts w:ascii="Arial" w:eastAsiaTheme="minorHAnsi" w:hAnsi="Arial" w:cs="Arial"/>
          <w:sz w:val="22"/>
          <w:szCs w:val="22"/>
          <w:lang w:val="cy-GB"/>
        </w:rPr>
        <w:t xml:space="preserve">Mae'r Amgylchedd Dysgu Rhithwir ac Ar-lein yn rhan annatod o'r gwaith o gyflwyno'r rhan fwyaf o raglenni academaidd ac mae'n darparu adnoddau a gweithgareddau dysgu sy'n gysylltiedig â rhaglenni, yn ogystal â phlatfform sy'n caniatáu i ddysgwyr a staff gyfathrebu a chydweithio â'i gilydd. Mae gwasanaethau cymorth ar-lein hefyd yn cynnwys cymorth arbenigwr academaidd, llyfrgell a thechnegol drwy amrywiaeth o sianeli, gyda'r nod o ddarparu'r cymorth sydd ei angen arnoch pan nad ydych chi'n agos at yr amgylchedd dysgu ffisegol. </w:t>
      </w:r>
    </w:p>
    <w:p w14:paraId="245B6542" w14:textId="77777777" w:rsidR="00F160F8" w:rsidRPr="00F160F8" w:rsidRDefault="0089352C" w:rsidP="00F160F8">
      <w:pPr>
        <w:spacing w:after="160" w:line="259" w:lineRule="auto"/>
        <w:ind w:left="340"/>
        <w:jc w:val="both"/>
        <w:rPr>
          <w:rFonts w:ascii="Arial" w:eastAsiaTheme="minorHAnsi" w:hAnsi="Arial" w:cs="Arial"/>
          <w:sz w:val="22"/>
          <w:szCs w:val="22"/>
        </w:rPr>
      </w:pPr>
      <w:r w:rsidRPr="000B2597">
        <w:rPr>
          <w:rFonts w:ascii="Arial" w:eastAsiaTheme="minorHAnsi" w:hAnsi="Arial" w:cs="Arial"/>
          <w:sz w:val="22"/>
          <w:szCs w:val="22"/>
          <w:lang w:val="cy-GB"/>
        </w:rPr>
        <w:t>Mae dysgu cyfunol yn caniatáu i fyfyrwyr elwa ar 'a harmonious balance between online access to knowledge and face-to-face human interaction' (Osguthorpe a Graham 2003, t228). Yn ogystal, mae cael mynediad at adnoddau llyfrgell, gan gynnwys e-adnoddau, yn sgil craidd wrth gymryd rhan mewn astudiaeth academaidd.</w:t>
      </w:r>
    </w:p>
    <w:p w14:paraId="61486945" w14:textId="77777777" w:rsidR="00203450" w:rsidRPr="00F160F8" w:rsidRDefault="0089352C" w:rsidP="00F160F8">
      <w:pPr>
        <w:spacing w:after="160" w:line="259" w:lineRule="auto"/>
        <w:ind w:firstLine="720"/>
        <w:rPr>
          <w:rFonts w:ascii="Arial" w:eastAsiaTheme="minorHAnsi" w:hAnsi="Arial" w:cs="Arial"/>
          <w:sz w:val="22"/>
          <w:szCs w:val="22"/>
          <w:u w:val="single"/>
        </w:rPr>
      </w:pPr>
      <w:r w:rsidRPr="00F160F8">
        <w:rPr>
          <w:rFonts w:ascii="Arial" w:eastAsiaTheme="minorHAnsi" w:hAnsi="Arial" w:cs="Arial"/>
          <w:sz w:val="22"/>
          <w:szCs w:val="22"/>
          <w:u w:val="single"/>
          <w:lang w:val="cy-GB"/>
        </w:rPr>
        <w:t>Presenoldeb</w:t>
      </w:r>
    </w:p>
    <w:p w14:paraId="31FB632B" w14:textId="77777777" w:rsidR="00203450" w:rsidRPr="00203450" w:rsidRDefault="0089352C" w:rsidP="00F160F8">
      <w:pPr>
        <w:spacing w:after="160" w:line="259"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lastRenderedPageBreak/>
        <w:t xml:space="preserve">Mae astudiaethau'n dangos bod cysylltiad rhwng presenoldeb da a chanlyniadau academaidd da (Newman-Ford, Fitzgibbon, Lloyd a Thomas, 2009) a, lle mae darlithoedd yn cael eu recordio, nid yw yr un fath â bod yn bresennol (Edwards a Clinton, 2018). </w:t>
      </w:r>
    </w:p>
    <w:p w14:paraId="14184011" w14:textId="77777777" w:rsidR="00203450" w:rsidRPr="00F160F8" w:rsidRDefault="0089352C" w:rsidP="00F160F8">
      <w:pPr>
        <w:spacing w:after="160" w:line="259" w:lineRule="auto"/>
        <w:ind w:left="340"/>
        <w:jc w:val="both"/>
        <w:rPr>
          <w:rFonts w:ascii="Arial" w:eastAsiaTheme="minorHAnsi" w:hAnsi="Arial" w:cs="Arial"/>
          <w:sz w:val="22"/>
          <w:szCs w:val="22"/>
          <w:u w:val="single"/>
        </w:rPr>
      </w:pPr>
      <w:r w:rsidRPr="00F160F8">
        <w:rPr>
          <w:rFonts w:ascii="Arial" w:eastAsiaTheme="minorHAnsi" w:hAnsi="Arial" w:cs="Arial"/>
          <w:sz w:val="22"/>
          <w:szCs w:val="22"/>
          <w:u w:val="single"/>
          <w:lang w:val="cy-GB"/>
        </w:rPr>
        <w:t xml:space="preserve">Cyflwyno asesiadau ac adborth </w:t>
      </w:r>
    </w:p>
    <w:p w14:paraId="015E7EAE" w14:textId="77777777" w:rsidR="00203450" w:rsidRPr="00F160F8" w:rsidRDefault="0089352C" w:rsidP="00F160F8">
      <w:pPr>
        <w:spacing w:after="160" w:line="259" w:lineRule="auto"/>
        <w:ind w:left="340"/>
        <w:jc w:val="both"/>
        <w:rPr>
          <w:rFonts w:ascii="Arial" w:eastAsiaTheme="minorHAnsi" w:hAnsi="Arial" w:cs="Arial"/>
          <w:sz w:val="22"/>
          <w:szCs w:val="22"/>
        </w:rPr>
      </w:pPr>
      <w:r w:rsidRPr="00F160F8">
        <w:rPr>
          <w:rFonts w:ascii="Arial" w:eastAsiaTheme="minorHAnsi" w:hAnsi="Arial" w:cs="Arial"/>
          <w:sz w:val="22"/>
          <w:szCs w:val="22"/>
          <w:lang w:val="cy-GB"/>
        </w:rPr>
        <w:t>Mae asesu yn agwedd sylfaenol ar brofiad dysgu myfyrwyr. Mae myfyrwyr yn dysgu o'u hymgysylltiad â gweithgareddau asesu a'u rhyngweithio â staff a/neu gyfoedion, fel rhan o'r dasg asesu a thrwy adolygu eu perfformiad asesu. I fyfyrwyr, mae asesu hefyd yn gyfrwng i gael adborth ar eu cynnydd a'u perfformiad, gan eu galluogi i fyfyrio ac adeiladu'n barhaus ar eu dysgu.</w:t>
      </w:r>
    </w:p>
    <w:p w14:paraId="212E9D06" w14:textId="77777777" w:rsidR="00203450" w:rsidRPr="00F160F8" w:rsidRDefault="0089352C" w:rsidP="00F160F8">
      <w:pPr>
        <w:spacing w:after="160" w:line="259" w:lineRule="auto"/>
        <w:ind w:left="340"/>
        <w:jc w:val="both"/>
        <w:rPr>
          <w:rFonts w:ascii="Arial" w:eastAsia="Times New Roman" w:hAnsi="Arial" w:cs="Arial"/>
          <w:color w:val="000000"/>
          <w:sz w:val="22"/>
          <w:szCs w:val="22"/>
          <w:u w:val="single"/>
          <w:lang w:eastAsia="en-GB"/>
        </w:rPr>
      </w:pPr>
      <w:r w:rsidRPr="00F160F8">
        <w:rPr>
          <w:rFonts w:ascii="Arial" w:eastAsia="Times New Roman" w:hAnsi="Arial" w:cs="Arial"/>
          <w:color w:val="000000"/>
          <w:sz w:val="22"/>
          <w:szCs w:val="22"/>
          <w:u w:val="single"/>
          <w:lang w:val="cy-GB" w:eastAsia="en-GB"/>
        </w:rPr>
        <w:t>Marciau asesu</w:t>
      </w:r>
    </w:p>
    <w:p w14:paraId="144AB16C" w14:textId="77777777" w:rsidR="00203450" w:rsidRPr="00F160F8" w:rsidRDefault="0089352C" w:rsidP="00F160F8">
      <w:pPr>
        <w:spacing w:after="160" w:line="259" w:lineRule="auto"/>
        <w:ind w:left="340"/>
        <w:jc w:val="both"/>
        <w:rPr>
          <w:rFonts w:ascii="Arial" w:eastAsia="Times New Roman" w:hAnsi="Arial" w:cs="Arial"/>
          <w:color w:val="000000"/>
          <w:sz w:val="22"/>
          <w:szCs w:val="22"/>
          <w:lang w:eastAsia="en-GB"/>
        </w:rPr>
      </w:pPr>
      <w:r w:rsidRPr="00F160F8">
        <w:rPr>
          <w:rFonts w:ascii="Arial" w:eastAsia="Times New Roman" w:hAnsi="Arial" w:cs="Arial"/>
          <w:color w:val="000000"/>
          <w:sz w:val="22"/>
          <w:szCs w:val="22"/>
          <w:lang w:val="cy-GB" w:eastAsia="en-GB"/>
        </w:rPr>
        <w:t>Mae asesu yn galluogi myfyrwyr i feincnodi eu lefel bresennol o wybodaeth neu sgiliau, nodi meysydd i'w gwella a llunio barn am y cynnydd cyffredinol a wnaed. Mae marciau asesu yn pennu i ba raddau mae dysgwr wedi bodloni'r meini prawf asesu (a'r canlyniadau dysgu).</w:t>
      </w:r>
    </w:p>
    <w:p w14:paraId="10852ABB" w14:textId="77777777" w:rsidR="00562AAC" w:rsidRPr="00972030" w:rsidRDefault="00562AAC" w:rsidP="00562AAC">
      <w:pPr>
        <w:autoSpaceDE w:val="0"/>
        <w:autoSpaceDN w:val="0"/>
        <w:adjustRightInd w:val="0"/>
        <w:spacing w:after="0" w:line="240" w:lineRule="auto"/>
        <w:contextualSpacing/>
        <w:rPr>
          <w:rFonts w:ascii="Arial" w:eastAsiaTheme="minorHAnsi" w:hAnsi="Arial" w:cs="Arial"/>
          <w:sz w:val="22"/>
          <w:szCs w:val="22"/>
        </w:rPr>
      </w:pPr>
    </w:p>
    <w:p w14:paraId="5FC50363" w14:textId="77777777" w:rsidR="00104940" w:rsidRPr="007B2BE9" w:rsidRDefault="0089352C" w:rsidP="007B2BE9">
      <w:pPr>
        <w:spacing w:after="160" w:line="259" w:lineRule="auto"/>
        <w:rPr>
          <w:rFonts w:ascii="Arial" w:eastAsiaTheme="minorHAnsi" w:hAnsi="Arial" w:cs="Arial"/>
          <w:sz w:val="22"/>
          <w:szCs w:val="22"/>
        </w:rPr>
      </w:pPr>
      <w:r>
        <w:rPr>
          <w:rFonts w:ascii="Arial" w:eastAsiaTheme="minorHAnsi" w:hAnsi="Arial" w:cs="Arial"/>
          <w:sz w:val="22"/>
          <w:szCs w:val="22"/>
          <w:lang w:val="cy-GB"/>
        </w:rPr>
        <w:br w:type="page"/>
      </w:r>
    </w:p>
    <w:p w14:paraId="241FDF0C" w14:textId="77777777" w:rsidR="00BE2381" w:rsidRPr="00562AAC" w:rsidRDefault="0089352C" w:rsidP="00562AAC">
      <w:pPr>
        <w:jc w:val="center"/>
        <w:rPr>
          <w:rFonts w:ascii="Arial" w:hAnsi="Arial" w:cs="Arial"/>
          <w:b/>
          <w:sz w:val="22"/>
          <w:szCs w:val="22"/>
        </w:rPr>
      </w:pPr>
      <w:r>
        <w:rPr>
          <w:rFonts w:ascii="Arial" w:hAnsi="Arial" w:cs="Arial"/>
          <w:b/>
          <w:bCs/>
          <w:sz w:val="22"/>
          <w:szCs w:val="22"/>
          <w:lang w:val="cy-GB"/>
        </w:rPr>
        <w:lastRenderedPageBreak/>
        <w:t>ATODIAD B</w:t>
      </w:r>
    </w:p>
    <w:p w14:paraId="75BC84B5" w14:textId="77777777" w:rsidR="00BE2381" w:rsidRDefault="0089352C" w:rsidP="00BE2381">
      <w:pPr>
        <w:autoSpaceDE w:val="0"/>
        <w:autoSpaceDN w:val="0"/>
        <w:adjustRightInd w:val="0"/>
        <w:spacing w:after="0" w:line="240" w:lineRule="auto"/>
        <w:contextualSpacing/>
        <w:rPr>
          <w:rFonts w:ascii="Arial" w:eastAsia="Calibri" w:hAnsi="Arial" w:cs="Arial"/>
          <w:b/>
          <w:bCs/>
          <w:sz w:val="22"/>
          <w:szCs w:val="22"/>
          <w:lang w:eastAsia="en-GB"/>
        </w:rPr>
      </w:pPr>
      <w:r w:rsidRPr="00972030">
        <w:rPr>
          <w:rFonts w:ascii="Arial" w:eastAsia="Calibri" w:hAnsi="Arial" w:cs="Arial"/>
          <w:b/>
          <w:bCs/>
          <w:sz w:val="22"/>
          <w:szCs w:val="22"/>
          <w:lang w:val="cy-GB" w:eastAsia="en-GB"/>
        </w:rPr>
        <w:t>Diben a Chwmpas y polisi.</w:t>
      </w:r>
    </w:p>
    <w:p w14:paraId="5C3BFA2E" w14:textId="77777777" w:rsidR="00BE2381" w:rsidRDefault="00BE2381" w:rsidP="00BE2381">
      <w:pPr>
        <w:autoSpaceDE w:val="0"/>
        <w:autoSpaceDN w:val="0"/>
        <w:adjustRightInd w:val="0"/>
        <w:spacing w:after="0" w:line="240" w:lineRule="auto"/>
        <w:contextualSpacing/>
        <w:rPr>
          <w:rFonts w:ascii="Arial" w:eastAsia="Calibri" w:hAnsi="Arial" w:cs="Arial"/>
          <w:b/>
          <w:bCs/>
          <w:sz w:val="22"/>
          <w:szCs w:val="22"/>
          <w:lang w:eastAsia="en-GB"/>
        </w:rPr>
      </w:pPr>
    </w:p>
    <w:p w14:paraId="03F99C3E" w14:textId="77777777" w:rsidR="00BE2381" w:rsidRPr="00F160F8" w:rsidRDefault="0089352C" w:rsidP="00BE2381">
      <w:pPr>
        <w:autoSpaceDE w:val="0"/>
        <w:autoSpaceDN w:val="0"/>
        <w:adjustRightInd w:val="0"/>
        <w:spacing w:after="0" w:line="240" w:lineRule="auto"/>
        <w:ind w:firstLine="340"/>
        <w:contextualSpacing/>
        <w:rPr>
          <w:rFonts w:ascii="Arial" w:eastAsiaTheme="minorHAnsi" w:hAnsi="Arial" w:cs="Arial"/>
          <w:sz w:val="22"/>
          <w:szCs w:val="22"/>
          <w:u w:val="single"/>
          <w:lang w:eastAsia="en-GB"/>
        </w:rPr>
      </w:pPr>
      <w:r w:rsidRPr="00F160F8">
        <w:rPr>
          <w:rFonts w:ascii="Arial" w:eastAsia="Calibri" w:hAnsi="Arial" w:cs="Arial"/>
          <w:bCs/>
          <w:sz w:val="22"/>
          <w:szCs w:val="22"/>
          <w:u w:val="single"/>
          <w:lang w:val="cy-GB" w:eastAsia="en-GB"/>
        </w:rPr>
        <w:t xml:space="preserve">Diben </w:t>
      </w:r>
    </w:p>
    <w:p w14:paraId="19EBAEB9" w14:textId="77777777" w:rsidR="00BE2381" w:rsidRPr="00972030" w:rsidRDefault="00BE2381" w:rsidP="00BE2381">
      <w:pPr>
        <w:autoSpaceDE w:val="0"/>
        <w:autoSpaceDN w:val="0"/>
        <w:adjustRightInd w:val="0"/>
        <w:spacing w:after="0" w:line="240" w:lineRule="auto"/>
        <w:rPr>
          <w:rFonts w:ascii="Arial" w:eastAsia="Calibri" w:hAnsi="Arial" w:cs="Arial"/>
          <w:sz w:val="22"/>
          <w:szCs w:val="22"/>
          <w:lang w:eastAsia="en-GB"/>
        </w:rPr>
      </w:pPr>
    </w:p>
    <w:p w14:paraId="019AAB87" w14:textId="77777777" w:rsidR="00BE2381" w:rsidRPr="00972030" w:rsidRDefault="0089352C" w:rsidP="00F160F8">
      <w:pPr>
        <w:autoSpaceDE w:val="0"/>
        <w:autoSpaceDN w:val="0"/>
        <w:adjustRightInd w:val="0"/>
        <w:spacing w:after="0" w:line="240" w:lineRule="auto"/>
        <w:ind w:left="340"/>
        <w:jc w:val="both"/>
        <w:rPr>
          <w:rFonts w:ascii="Arial" w:eastAsia="Calibri" w:hAnsi="Arial" w:cs="Arial"/>
          <w:sz w:val="22"/>
          <w:szCs w:val="22"/>
          <w:lang w:eastAsia="en-GB"/>
        </w:rPr>
      </w:pPr>
      <w:r w:rsidRPr="00972030">
        <w:rPr>
          <w:rFonts w:ascii="Arial" w:eastAsia="Calibri" w:hAnsi="Arial" w:cs="Arial"/>
          <w:sz w:val="22"/>
          <w:szCs w:val="22"/>
          <w:lang w:val="cy-GB" w:eastAsia="en-GB"/>
        </w:rPr>
        <w:t>Mae'r Polisi Ymgysylltiad Myfyrwyr yn ceisio:</w:t>
      </w:r>
    </w:p>
    <w:p w14:paraId="25B315FD" w14:textId="77777777" w:rsidR="00BE2381" w:rsidRPr="00972030" w:rsidRDefault="00BE2381" w:rsidP="00F160F8">
      <w:pPr>
        <w:autoSpaceDE w:val="0"/>
        <w:autoSpaceDN w:val="0"/>
        <w:adjustRightInd w:val="0"/>
        <w:spacing w:after="0" w:line="240" w:lineRule="auto"/>
        <w:ind w:left="720"/>
        <w:jc w:val="both"/>
        <w:rPr>
          <w:rFonts w:ascii="Arial" w:eastAsia="Calibri" w:hAnsi="Arial" w:cs="Arial"/>
          <w:sz w:val="22"/>
          <w:szCs w:val="22"/>
          <w:lang w:eastAsia="en-GB"/>
        </w:rPr>
      </w:pPr>
    </w:p>
    <w:p w14:paraId="625F4A60" w14:textId="77777777" w:rsidR="00BE2381" w:rsidRPr="00972030" w:rsidRDefault="0089352C" w:rsidP="00F160F8">
      <w:pPr>
        <w:numPr>
          <w:ilvl w:val="0"/>
          <w:numId w:val="2"/>
        </w:numPr>
        <w:spacing w:after="0" w:line="240" w:lineRule="auto"/>
        <w:ind w:left="870"/>
        <w:jc w:val="both"/>
        <w:rPr>
          <w:rFonts w:ascii="Arial" w:eastAsiaTheme="minorHAnsi" w:hAnsi="Arial" w:cs="Arial"/>
          <w:sz w:val="22"/>
          <w:szCs w:val="22"/>
        </w:rPr>
      </w:pPr>
      <w:r w:rsidRPr="00972030">
        <w:rPr>
          <w:rFonts w:ascii="Arial" w:eastAsiaTheme="minorHAnsi" w:hAnsi="Arial" w:cs="Arial"/>
          <w:sz w:val="22"/>
          <w:szCs w:val="22"/>
          <w:lang w:val="cy-GB"/>
        </w:rPr>
        <w:t>Diffinio ymgysylltiad myfyrwyr ym Mhrifysgol Metropolitan Caerdydd;</w:t>
      </w:r>
    </w:p>
    <w:p w14:paraId="7CB52471" w14:textId="77777777" w:rsidR="00BE2381" w:rsidRPr="00972030" w:rsidRDefault="0089352C" w:rsidP="00F160F8">
      <w:pPr>
        <w:numPr>
          <w:ilvl w:val="0"/>
          <w:numId w:val="2"/>
        </w:numPr>
        <w:spacing w:after="0" w:line="240" w:lineRule="auto"/>
        <w:ind w:left="870"/>
        <w:jc w:val="both"/>
        <w:rPr>
          <w:rFonts w:ascii="Arial" w:eastAsiaTheme="minorHAnsi" w:hAnsi="Arial" w:cs="Arial"/>
          <w:sz w:val="22"/>
          <w:szCs w:val="22"/>
        </w:rPr>
      </w:pPr>
      <w:r w:rsidRPr="00972030">
        <w:rPr>
          <w:rFonts w:ascii="Arial" w:eastAsiaTheme="minorHAnsi" w:hAnsi="Arial" w:cs="Arial"/>
          <w:sz w:val="22"/>
          <w:szCs w:val="22"/>
          <w:lang w:val="cy-GB"/>
        </w:rPr>
        <w:t xml:space="preserve">Gwella'r amgylchedd dysgu cyffredinol drwy annog cyfranogiad gweithredol drwy ymgysylltiad llawn ar gyfer pob maes astudio; </w:t>
      </w:r>
    </w:p>
    <w:p w14:paraId="4C440A39" w14:textId="704F9714" w:rsidR="00BE2381" w:rsidRPr="00972030" w:rsidRDefault="0089352C" w:rsidP="00F160F8">
      <w:pPr>
        <w:numPr>
          <w:ilvl w:val="0"/>
          <w:numId w:val="2"/>
        </w:numPr>
        <w:spacing w:after="0" w:line="240" w:lineRule="auto"/>
        <w:ind w:left="870"/>
        <w:jc w:val="both"/>
        <w:rPr>
          <w:rFonts w:ascii="Arial" w:eastAsiaTheme="minorHAnsi" w:hAnsi="Arial" w:cs="Arial"/>
          <w:sz w:val="22"/>
          <w:szCs w:val="22"/>
        </w:rPr>
      </w:pPr>
      <w:r w:rsidRPr="00972030">
        <w:rPr>
          <w:rFonts w:ascii="Arial" w:eastAsiaTheme="minorHAnsi" w:hAnsi="Arial" w:cs="Arial"/>
          <w:sz w:val="22"/>
          <w:szCs w:val="22"/>
          <w:lang w:val="cy-GB"/>
        </w:rPr>
        <w:t xml:space="preserve">Gosod disgwyliadau craidd/sylfaenol o ran ymgysylltiad myfyrwyr (gan gynnwys yng </w:t>
      </w:r>
      <w:r w:rsidR="00C56ECD">
        <w:rPr>
          <w:rFonts w:ascii="Arial" w:eastAsiaTheme="minorHAnsi" w:hAnsi="Arial" w:cs="Arial"/>
          <w:sz w:val="22"/>
          <w:szCs w:val="22"/>
          <w:lang w:val="cy-GB"/>
        </w:rPr>
        <w:t xml:space="preserve">ngwahanol </w:t>
      </w:r>
      <w:r w:rsidRPr="00972030">
        <w:rPr>
          <w:rFonts w:ascii="Arial" w:eastAsiaTheme="minorHAnsi" w:hAnsi="Arial" w:cs="Arial"/>
          <w:sz w:val="22"/>
          <w:szCs w:val="22"/>
          <w:lang w:val="cy-GB"/>
        </w:rPr>
        <w:t>gyd-destun</w:t>
      </w:r>
      <w:r w:rsidR="00C56ECD">
        <w:rPr>
          <w:rFonts w:ascii="Arial" w:eastAsiaTheme="minorHAnsi" w:hAnsi="Arial" w:cs="Arial"/>
          <w:sz w:val="22"/>
          <w:szCs w:val="22"/>
          <w:lang w:val="cy-GB"/>
        </w:rPr>
        <w:t>au</w:t>
      </w:r>
      <w:r w:rsidRPr="00972030">
        <w:rPr>
          <w:rFonts w:ascii="Arial" w:eastAsiaTheme="minorHAnsi" w:hAnsi="Arial" w:cs="Arial"/>
          <w:sz w:val="22"/>
          <w:szCs w:val="22"/>
          <w:lang w:val="cy-GB"/>
        </w:rPr>
        <w:t xml:space="preserve"> Prifysgol Metropolitan Caerdydd);</w:t>
      </w:r>
    </w:p>
    <w:p w14:paraId="6948FA41" w14:textId="77777777" w:rsidR="00BE2381" w:rsidRDefault="0089352C" w:rsidP="00F160F8">
      <w:pPr>
        <w:numPr>
          <w:ilvl w:val="0"/>
          <w:numId w:val="2"/>
        </w:numPr>
        <w:spacing w:after="0" w:line="240" w:lineRule="auto"/>
        <w:ind w:left="870"/>
        <w:jc w:val="both"/>
        <w:rPr>
          <w:rFonts w:ascii="Arial" w:eastAsiaTheme="minorHAnsi" w:hAnsi="Arial" w:cs="Arial"/>
          <w:sz w:val="22"/>
          <w:szCs w:val="22"/>
        </w:rPr>
      </w:pPr>
      <w:r w:rsidRPr="00972030">
        <w:rPr>
          <w:rFonts w:ascii="Arial" w:eastAsiaTheme="minorHAnsi" w:hAnsi="Arial" w:cs="Arial"/>
          <w:sz w:val="22"/>
          <w:szCs w:val="22"/>
          <w:lang w:val="cy-GB"/>
        </w:rPr>
        <w:t>Darparu cyfleoedd i fyfyrwyr drafod a myfyrio ar eu cynnydd, eu cyrhaeddiad a'u hymgysylltiad eu hunain gydag aelodau o dîm eu rhaglen a Thiwtoriaid Personol;</w:t>
      </w:r>
    </w:p>
    <w:p w14:paraId="2FB58FBE" w14:textId="77777777" w:rsidR="00BE2381" w:rsidRDefault="0089352C" w:rsidP="00F160F8">
      <w:pPr>
        <w:numPr>
          <w:ilvl w:val="0"/>
          <w:numId w:val="2"/>
        </w:numPr>
        <w:spacing w:after="0" w:line="240" w:lineRule="auto"/>
        <w:ind w:left="870"/>
        <w:jc w:val="both"/>
      </w:pPr>
      <w:r w:rsidRPr="00BE2381">
        <w:rPr>
          <w:rFonts w:ascii="Arial" w:eastAsiaTheme="minorHAnsi" w:hAnsi="Arial" w:cs="Arial"/>
          <w:sz w:val="22"/>
          <w:szCs w:val="22"/>
          <w:lang w:val="cy-GB"/>
        </w:rPr>
        <w:t>Rhoi mecanweithiau a strwythurau cymorth i'r Brifysgol i hyrwyddo/cefnogi cynnydd a llwyddiant myfyrwyr yn well.</w:t>
      </w:r>
    </w:p>
    <w:p w14:paraId="635836BA" w14:textId="77777777" w:rsidR="00562AAC" w:rsidRPr="00562AAC" w:rsidRDefault="00562AAC" w:rsidP="00F160F8">
      <w:pPr>
        <w:spacing w:after="0" w:line="240" w:lineRule="auto"/>
        <w:ind w:left="870"/>
        <w:jc w:val="both"/>
      </w:pPr>
    </w:p>
    <w:p w14:paraId="4A385B15" w14:textId="77777777" w:rsidR="00BE2381" w:rsidRPr="00F160F8" w:rsidRDefault="0089352C" w:rsidP="00F160F8">
      <w:pPr>
        <w:autoSpaceDE w:val="0"/>
        <w:autoSpaceDN w:val="0"/>
        <w:adjustRightInd w:val="0"/>
        <w:spacing w:after="0" w:line="240" w:lineRule="auto"/>
        <w:ind w:firstLine="340"/>
        <w:contextualSpacing/>
        <w:jc w:val="both"/>
        <w:rPr>
          <w:rFonts w:ascii="Arial" w:eastAsiaTheme="minorHAnsi" w:hAnsi="Arial" w:cs="Arial"/>
          <w:sz w:val="22"/>
          <w:szCs w:val="22"/>
          <w:u w:val="single"/>
          <w:lang w:eastAsia="en-GB"/>
        </w:rPr>
      </w:pPr>
      <w:r w:rsidRPr="00F160F8">
        <w:rPr>
          <w:rFonts w:ascii="Arial" w:eastAsia="Calibri" w:hAnsi="Arial" w:cs="Arial"/>
          <w:bCs/>
          <w:sz w:val="22"/>
          <w:szCs w:val="22"/>
          <w:u w:val="single"/>
          <w:lang w:val="cy-GB" w:eastAsia="en-GB"/>
        </w:rPr>
        <w:t>Cwmpas</w:t>
      </w:r>
    </w:p>
    <w:p w14:paraId="6F0B027A" w14:textId="77777777" w:rsidR="00BE2381" w:rsidRPr="00972030" w:rsidRDefault="00BE2381" w:rsidP="00F160F8">
      <w:pPr>
        <w:autoSpaceDE w:val="0"/>
        <w:autoSpaceDN w:val="0"/>
        <w:adjustRightInd w:val="0"/>
        <w:spacing w:after="0" w:line="240" w:lineRule="auto"/>
        <w:ind w:left="340"/>
        <w:jc w:val="both"/>
        <w:rPr>
          <w:rFonts w:ascii="Arial" w:eastAsia="Calibri" w:hAnsi="Arial" w:cs="Arial"/>
          <w:b/>
          <w:sz w:val="22"/>
          <w:szCs w:val="22"/>
          <w:lang w:eastAsia="en-GB"/>
        </w:rPr>
      </w:pPr>
    </w:p>
    <w:p w14:paraId="146AF7F6" w14:textId="6937A78C" w:rsidR="00BE2381" w:rsidRPr="00972030" w:rsidRDefault="0089352C" w:rsidP="00F160F8">
      <w:pPr>
        <w:autoSpaceDE w:val="0"/>
        <w:autoSpaceDN w:val="0"/>
        <w:adjustRightInd w:val="0"/>
        <w:spacing w:after="0" w:line="240" w:lineRule="auto"/>
        <w:ind w:left="340"/>
        <w:jc w:val="both"/>
        <w:rPr>
          <w:rFonts w:ascii="Arial" w:eastAsiaTheme="minorHAnsi" w:hAnsi="Arial" w:cs="Arial"/>
          <w:sz w:val="22"/>
          <w:szCs w:val="22"/>
        </w:rPr>
      </w:pPr>
      <w:r w:rsidRPr="00972030">
        <w:rPr>
          <w:rFonts w:ascii="Arial" w:eastAsia="Calibri" w:hAnsi="Arial" w:cs="Arial"/>
          <w:sz w:val="22"/>
          <w:szCs w:val="22"/>
          <w:lang w:val="cy-GB"/>
        </w:rPr>
        <w:t xml:space="preserve">Mae'r polisi'n berthnasol i'r holl fyfyrwyr sydd wedi ymrestru ar raglenni israddedig ac ôl-raddedig a addysgir </w:t>
      </w:r>
      <w:r w:rsidR="00C56ECD">
        <w:rPr>
          <w:rFonts w:ascii="Arial" w:eastAsia="Calibri" w:hAnsi="Arial" w:cs="Arial"/>
          <w:sz w:val="22"/>
          <w:szCs w:val="22"/>
          <w:lang w:val="cy-GB"/>
        </w:rPr>
        <w:t>ym Mh</w:t>
      </w:r>
      <w:r w:rsidRPr="00972030">
        <w:rPr>
          <w:rFonts w:ascii="Arial" w:eastAsia="Calibri" w:hAnsi="Arial" w:cs="Arial"/>
          <w:sz w:val="22"/>
          <w:szCs w:val="22"/>
          <w:lang w:val="cy-GB"/>
        </w:rPr>
        <w:t xml:space="preserve">rifysgol Metropolitan Caerdydd, waeth beth fo'r dull cyflwyno. Mae hyn yn cynnwys rhaglenni a ddarperir gan sefydliad partner yn y DU a phartneriaid cydweithredol rhyngwladol, yn ogystal â dysgu seiliedig ar waith. </w:t>
      </w:r>
    </w:p>
    <w:p w14:paraId="66B752BC" w14:textId="77777777" w:rsidR="00BE2381" w:rsidRPr="00972030" w:rsidRDefault="00BE2381" w:rsidP="00F160F8">
      <w:pPr>
        <w:autoSpaceDE w:val="0"/>
        <w:autoSpaceDN w:val="0"/>
        <w:adjustRightInd w:val="0"/>
        <w:spacing w:after="0" w:line="240" w:lineRule="auto"/>
        <w:ind w:left="340"/>
        <w:jc w:val="both"/>
        <w:rPr>
          <w:rFonts w:ascii="Arial" w:eastAsiaTheme="minorHAnsi" w:hAnsi="Arial" w:cs="Arial"/>
          <w:sz w:val="22"/>
          <w:szCs w:val="22"/>
        </w:rPr>
      </w:pPr>
    </w:p>
    <w:p w14:paraId="21EDE33F" w14:textId="77777777" w:rsidR="00BE2381" w:rsidRPr="00972030" w:rsidRDefault="0089352C" w:rsidP="00F160F8">
      <w:pPr>
        <w:autoSpaceDE w:val="0"/>
        <w:autoSpaceDN w:val="0"/>
        <w:adjustRightInd w:val="0"/>
        <w:spacing w:after="0" w:line="240" w:lineRule="auto"/>
        <w:ind w:left="340"/>
        <w:jc w:val="both"/>
        <w:rPr>
          <w:rFonts w:ascii="Arial" w:eastAsia="Calibri" w:hAnsi="Arial" w:cs="Arial"/>
          <w:color w:val="0070C0"/>
          <w:sz w:val="22"/>
          <w:szCs w:val="22"/>
          <w:lang w:eastAsia="en-GB"/>
        </w:rPr>
      </w:pPr>
      <w:r w:rsidRPr="00972030">
        <w:rPr>
          <w:rFonts w:ascii="Arial" w:eastAsia="Calibri" w:hAnsi="Arial" w:cs="Arial"/>
          <w:color w:val="000000" w:themeColor="text1"/>
          <w:sz w:val="22"/>
          <w:szCs w:val="22"/>
          <w:lang w:val="cy-GB" w:eastAsia="en-GB"/>
        </w:rPr>
        <w:t xml:space="preserve">Mae gan fyfyrwyr rhyngwladol sy'n dod o dan ofynion Haen 4 y Swyddfa Gartref rwymedigaethau ychwanegol, gan gynnwys monitro presenoldeb at ddibenion cydymffurfio â rheolau mewnfudo. Nodir y rhain yn y ddogfen </w:t>
      </w:r>
      <w:hyperlink r:id="rId15" w:history="1">
        <w:r w:rsidRPr="00972030">
          <w:rPr>
            <w:rFonts w:ascii="Arial" w:eastAsia="Calibri" w:hAnsi="Arial" w:cs="Arial"/>
            <w:color w:val="000000" w:themeColor="text1"/>
            <w:sz w:val="22"/>
            <w:szCs w:val="22"/>
            <w:u w:val="single"/>
            <w:lang w:val="cy-GB" w:eastAsia="en-GB"/>
          </w:rPr>
          <w:t>Canllawiau Haen 4 ar gyfer Noddwyr</w:t>
        </w:r>
      </w:hyperlink>
      <w:r w:rsidRPr="00972030">
        <w:rPr>
          <w:rFonts w:ascii="Arial" w:eastAsia="Calibri" w:hAnsi="Arial" w:cs="Arial"/>
          <w:color w:val="000000" w:themeColor="text1"/>
          <w:sz w:val="22"/>
          <w:szCs w:val="22"/>
          <w:lang w:val="cy-GB" w:eastAsia="en-GB"/>
        </w:rPr>
        <w:t>.</w:t>
      </w:r>
    </w:p>
    <w:p w14:paraId="3E339F69" w14:textId="77777777" w:rsidR="00BE2381" w:rsidRPr="00972030" w:rsidRDefault="00BE2381" w:rsidP="00F160F8">
      <w:pPr>
        <w:autoSpaceDE w:val="0"/>
        <w:autoSpaceDN w:val="0"/>
        <w:adjustRightInd w:val="0"/>
        <w:spacing w:after="0" w:line="240" w:lineRule="auto"/>
        <w:ind w:left="340"/>
        <w:jc w:val="both"/>
        <w:rPr>
          <w:rFonts w:ascii="Arial" w:eastAsia="Calibri" w:hAnsi="Arial" w:cs="Arial"/>
          <w:color w:val="0070C0"/>
          <w:sz w:val="22"/>
          <w:szCs w:val="22"/>
          <w:lang w:eastAsia="en-GB"/>
        </w:rPr>
      </w:pPr>
    </w:p>
    <w:p w14:paraId="5D774979" w14:textId="17925E80" w:rsidR="00BE2381" w:rsidRPr="00972030" w:rsidRDefault="0089352C" w:rsidP="00F160F8">
      <w:pPr>
        <w:autoSpaceDE w:val="0"/>
        <w:autoSpaceDN w:val="0"/>
        <w:adjustRightInd w:val="0"/>
        <w:spacing w:after="0" w:line="240" w:lineRule="auto"/>
        <w:ind w:left="340"/>
        <w:jc w:val="both"/>
        <w:rPr>
          <w:rFonts w:ascii="Arial" w:eastAsiaTheme="minorHAnsi" w:hAnsi="Arial" w:cs="Arial"/>
          <w:sz w:val="22"/>
          <w:szCs w:val="22"/>
        </w:rPr>
      </w:pPr>
      <w:r w:rsidRPr="00972030">
        <w:rPr>
          <w:rFonts w:ascii="Arial" w:eastAsiaTheme="minorHAnsi" w:hAnsi="Arial" w:cs="Arial"/>
          <w:sz w:val="22"/>
          <w:szCs w:val="22"/>
          <w:lang w:val="cy-GB"/>
        </w:rPr>
        <w:t>Yn ogystal, mae rhai rhaglenni astudio yn y Brifysgol yn ddarostyngedig i ofynion ymgysylltu (e.e. presenoldeb) a bennir gan gyrff proffesiynol a sefydliadau allanol eraill. Pan fo'r gofynion hyn yn wahanol i'r rhai a nodir yn y Polisi hwn (a'r canllawiau cysylltiedig), neu'n fwy</w:t>
      </w:r>
      <w:r w:rsidR="00C56ECD">
        <w:rPr>
          <w:rFonts w:ascii="Arial" w:eastAsiaTheme="minorHAnsi" w:hAnsi="Arial" w:cs="Arial"/>
          <w:sz w:val="22"/>
          <w:szCs w:val="22"/>
          <w:lang w:val="cy-GB"/>
        </w:rPr>
        <w:t xml:space="preserve"> llym</w:t>
      </w:r>
      <w:r w:rsidRPr="00972030">
        <w:rPr>
          <w:rFonts w:ascii="Arial" w:eastAsiaTheme="minorHAnsi" w:hAnsi="Arial" w:cs="Arial"/>
          <w:sz w:val="22"/>
          <w:szCs w:val="22"/>
          <w:lang w:val="cy-GB"/>
        </w:rPr>
        <w:t>, gofynion y corff proffesiynol fydd yn cael blaenoriaeth.</w:t>
      </w:r>
    </w:p>
    <w:p w14:paraId="444A87FD" w14:textId="77777777" w:rsidR="00BE2381" w:rsidRPr="00972030" w:rsidRDefault="00BE2381" w:rsidP="00F160F8">
      <w:pPr>
        <w:autoSpaceDE w:val="0"/>
        <w:autoSpaceDN w:val="0"/>
        <w:adjustRightInd w:val="0"/>
        <w:spacing w:after="0" w:line="240" w:lineRule="auto"/>
        <w:ind w:left="340"/>
        <w:jc w:val="both"/>
        <w:rPr>
          <w:rFonts w:ascii="Arial" w:eastAsiaTheme="minorHAnsi" w:hAnsi="Arial" w:cs="Arial"/>
          <w:sz w:val="22"/>
          <w:szCs w:val="22"/>
        </w:rPr>
      </w:pPr>
    </w:p>
    <w:p w14:paraId="47737BFF" w14:textId="733327B6" w:rsidR="00BE2381" w:rsidRDefault="0089352C" w:rsidP="00C56ECD">
      <w:pPr>
        <w:autoSpaceDE w:val="0"/>
        <w:autoSpaceDN w:val="0"/>
        <w:adjustRightInd w:val="0"/>
        <w:spacing w:after="0" w:line="240" w:lineRule="auto"/>
        <w:ind w:left="340"/>
        <w:jc w:val="both"/>
      </w:pPr>
      <w:r w:rsidRPr="00972030">
        <w:rPr>
          <w:rFonts w:ascii="Arial" w:eastAsiaTheme="minorHAnsi" w:hAnsi="Arial" w:cs="Arial"/>
          <w:sz w:val="22"/>
          <w:szCs w:val="22"/>
          <w:lang w:val="cy-GB"/>
        </w:rPr>
        <w:t xml:space="preserve">Nid yw myfyrwyr Ymchwil Ôl-raddedig yn ddarostyngedig i'r Polisi hwn, gan fod eu patrymau ymgysylltu yn wahanol i batrymau ymgysylltu myfyrwyr a addysgir. </w:t>
      </w:r>
    </w:p>
    <w:sectPr w:rsidR="00BE2381" w:rsidSect="00F160F8">
      <w:headerReference w:type="default" r:id="rId16"/>
      <w:foot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B0BD" w14:textId="77777777" w:rsidR="00322F25" w:rsidRDefault="0089352C">
      <w:pPr>
        <w:spacing w:after="0" w:line="240" w:lineRule="auto"/>
      </w:pPr>
      <w:r>
        <w:separator/>
      </w:r>
    </w:p>
  </w:endnote>
  <w:endnote w:type="continuationSeparator" w:id="0">
    <w:p w14:paraId="1F4741FE" w14:textId="77777777" w:rsidR="00322F25" w:rsidRDefault="0089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103125"/>
      <w:docPartObj>
        <w:docPartGallery w:val="Page Numbers (Bottom of Page)"/>
        <w:docPartUnique/>
      </w:docPartObj>
    </w:sdtPr>
    <w:sdtEndPr>
      <w:rPr>
        <w:noProof/>
      </w:rPr>
    </w:sdtEndPr>
    <w:sdtContent>
      <w:p w14:paraId="6829B1CA" w14:textId="77777777" w:rsidR="006621B6" w:rsidRDefault="0089352C">
        <w:pPr>
          <w:pStyle w:val="Footer"/>
          <w:jc w:val="right"/>
        </w:pPr>
        <w:r>
          <w:fldChar w:fldCharType="begin"/>
        </w:r>
        <w:r>
          <w:instrText xml:space="preserve"> PAGE   \* MERGEFORMAT </w:instrText>
        </w:r>
        <w:r>
          <w:fldChar w:fldCharType="separate"/>
        </w:r>
        <w:r w:rsidR="001263EE">
          <w:rPr>
            <w:noProof/>
          </w:rPr>
          <w:t>2</w:t>
        </w:r>
        <w:r>
          <w:rPr>
            <w:noProof/>
          </w:rPr>
          <w:fldChar w:fldCharType="end"/>
        </w:r>
      </w:p>
    </w:sdtContent>
  </w:sdt>
  <w:p w14:paraId="22969369" w14:textId="77777777" w:rsidR="006621B6" w:rsidRDefault="00662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D070" w14:textId="77777777" w:rsidR="00322F25" w:rsidRDefault="0089352C">
      <w:pPr>
        <w:spacing w:after="0" w:line="240" w:lineRule="auto"/>
      </w:pPr>
      <w:r>
        <w:separator/>
      </w:r>
    </w:p>
  </w:footnote>
  <w:footnote w:type="continuationSeparator" w:id="0">
    <w:p w14:paraId="24605E69" w14:textId="77777777" w:rsidR="00322F25" w:rsidRDefault="0089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D1BE" w14:textId="5343EB14" w:rsidR="001263EE" w:rsidRPr="001263EE" w:rsidRDefault="001263EE" w:rsidP="001263E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0752"/>
    <w:multiLevelType w:val="hybridMultilevel"/>
    <w:tmpl w:val="66148204"/>
    <w:lvl w:ilvl="0" w:tplc="0E8EA79C">
      <w:start w:val="1"/>
      <w:numFmt w:val="decimal"/>
      <w:lvlText w:val="%1."/>
      <w:lvlJc w:val="left"/>
      <w:pPr>
        <w:ind w:left="720" w:hanging="360"/>
      </w:pPr>
      <w:rPr>
        <w:rFonts w:ascii="Arial" w:eastAsiaTheme="minorHAnsi" w:hAnsi="Arial" w:cs="Arial"/>
      </w:rPr>
    </w:lvl>
    <w:lvl w:ilvl="1" w:tplc="A29E0BD8" w:tentative="1">
      <w:start w:val="1"/>
      <w:numFmt w:val="lowerLetter"/>
      <w:lvlText w:val="%2."/>
      <w:lvlJc w:val="left"/>
      <w:pPr>
        <w:ind w:left="1440" w:hanging="360"/>
      </w:pPr>
    </w:lvl>
    <w:lvl w:ilvl="2" w:tplc="B336B43A" w:tentative="1">
      <w:start w:val="1"/>
      <w:numFmt w:val="lowerRoman"/>
      <w:lvlText w:val="%3."/>
      <w:lvlJc w:val="right"/>
      <w:pPr>
        <w:ind w:left="2160" w:hanging="180"/>
      </w:pPr>
    </w:lvl>
    <w:lvl w:ilvl="3" w:tplc="92C4F280" w:tentative="1">
      <w:start w:val="1"/>
      <w:numFmt w:val="decimal"/>
      <w:lvlText w:val="%4."/>
      <w:lvlJc w:val="left"/>
      <w:pPr>
        <w:ind w:left="2880" w:hanging="360"/>
      </w:pPr>
    </w:lvl>
    <w:lvl w:ilvl="4" w:tplc="AC34F0AE" w:tentative="1">
      <w:start w:val="1"/>
      <w:numFmt w:val="lowerLetter"/>
      <w:lvlText w:val="%5."/>
      <w:lvlJc w:val="left"/>
      <w:pPr>
        <w:ind w:left="3600" w:hanging="360"/>
      </w:pPr>
    </w:lvl>
    <w:lvl w:ilvl="5" w:tplc="CE866662" w:tentative="1">
      <w:start w:val="1"/>
      <w:numFmt w:val="lowerRoman"/>
      <w:lvlText w:val="%6."/>
      <w:lvlJc w:val="right"/>
      <w:pPr>
        <w:ind w:left="4320" w:hanging="180"/>
      </w:pPr>
    </w:lvl>
    <w:lvl w:ilvl="6" w:tplc="3FBEB940" w:tentative="1">
      <w:start w:val="1"/>
      <w:numFmt w:val="decimal"/>
      <w:lvlText w:val="%7."/>
      <w:lvlJc w:val="left"/>
      <w:pPr>
        <w:ind w:left="5040" w:hanging="360"/>
      </w:pPr>
    </w:lvl>
    <w:lvl w:ilvl="7" w:tplc="3B86F68C" w:tentative="1">
      <w:start w:val="1"/>
      <w:numFmt w:val="lowerLetter"/>
      <w:lvlText w:val="%8."/>
      <w:lvlJc w:val="left"/>
      <w:pPr>
        <w:ind w:left="5760" w:hanging="360"/>
      </w:pPr>
    </w:lvl>
    <w:lvl w:ilvl="8" w:tplc="F1B2EA84" w:tentative="1">
      <w:start w:val="1"/>
      <w:numFmt w:val="lowerRoman"/>
      <w:lvlText w:val="%9."/>
      <w:lvlJc w:val="right"/>
      <w:pPr>
        <w:ind w:left="6480" w:hanging="180"/>
      </w:pPr>
    </w:lvl>
  </w:abstractNum>
  <w:abstractNum w:abstractNumId="1" w15:restartNumberingAfterBreak="0">
    <w:nsid w:val="25D047B5"/>
    <w:multiLevelType w:val="hybridMultilevel"/>
    <w:tmpl w:val="49023216"/>
    <w:lvl w:ilvl="0" w:tplc="B5C24FDE">
      <w:numFmt w:val="bullet"/>
      <w:lvlText w:val="-"/>
      <w:lvlJc w:val="left"/>
      <w:pPr>
        <w:ind w:left="720" w:hanging="360"/>
      </w:pPr>
      <w:rPr>
        <w:rFonts w:ascii="Arial" w:eastAsia="Calibri" w:hAnsi="Arial" w:cs="Arial" w:hint="default"/>
      </w:rPr>
    </w:lvl>
    <w:lvl w:ilvl="1" w:tplc="74B22C20" w:tentative="1">
      <w:start w:val="1"/>
      <w:numFmt w:val="bullet"/>
      <w:lvlText w:val="o"/>
      <w:lvlJc w:val="left"/>
      <w:pPr>
        <w:ind w:left="1440" w:hanging="360"/>
      </w:pPr>
      <w:rPr>
        <w:rFonts w:ascii="Courier New" w:hAnsi="Courier New" w:cs="Courier New" w:hint="default"/>
      </w:rPr>
    </w:lvl>
    <w:lvl w:ilvl="2" w:tplc="418A9E36" w:tentative="1">
      <w:start w:val="1"/>
      <w:numFmt w:val="bullet"/>
      <w:lvlText w:val=""/>
      <w:lvlJc w:val="left"/>
      <w:pPr>
        <w:ind w:left="2160" w:hanging="360"/>
      </w:pPr>
      <w:rPr>
        <w:rFonts w:ascii="Wingdings" w:hAnsi="Wingdings" w:hint="default"/>
      </w:rPr>
    </w:lvl>
    <w:lvl w:ilvl="3" w:tplc="FC56F306" w:tentative="1">
      <w:start w:val="1"/>
      <w:numFmt w:val="bullet"/>
      <w:lvlText w:val=""/>
      <w:lvlJc w:val="left"/>
      <w:pPr>
        <w:ind w:left="2880" w:hanging="360"/>
      </w:pPr>
      <w:rPr>
        <w:rFonts w:ascii="Symbol" w:hAnsi="Symbol" w:hint="default"/>
      </w:rPr>
    </w:lvl>
    <w:lvl w:ilvl="4" w:tplc="B8BA69EA" w:tentative="1">
      <w:start w:val="1"/>
      <w:numFmt w:val="bullet"/>
      <w:lvlText w:val="o"/>
      <w:lvlJc w:val="left"/>
      <w:pPr>
        <w:ind w:left="3600" w:hanging="360"/>
      </w:pPr>
      <w:rPr>
        <w:rFonts w:ascii="Courier New" w:hAnsi="Courier New" w:cs="Courier New" w:hint="default"/>
      </w:rPr>
    </w:lvl>
    <w:lvl w:ilvl="5" w:tplc="9AB49940" w:tentative="1">
      <w:start w:val="1"/>
      <w:numFmt w:val="bullet"/>
      <w:lvlText w:val=""/>
      <w:lvlJc w:val="left"/>
      <w:pPr>
        <w:ind w:left="4320" w:hanging="360"/>
      </w:pPr>
      <w:rPr>
        <w:rFonts w:ascii="Wingdings" w:hAnsi="Wingdings" w:hint="default"/>
      </w:rPr>
    </w:lvl>
    <w:lvl w:ilvl="6" w:tplc="BF00E58A" w:tentative="1">
      <w:start w:val="1"/>
      <w:numFmt w:val="bullet"/>
      <w:lvlText w:val=""/>
      <w:lvlJc w:val="left"/>
      <w:pPr>
        <w:ind w:left="5040" w:hanging="360"/>
      </w:pPr>
      <w:rPr>
        <w:rFonts w:ascii="Symbol" w:hAnsi="Symbol" w:hint="default"/>
      </w:rPr>
    </w:lvl>
    <w:lvl w:ilvl="7" w:tplc="7082CE5E" w:tentative="1">
      <w:start w:val="1"/>
      <w:numFmt w:val="bullet"/>
      <w:lvlText w:val="o"/>
      <w:lvlJc w:val="left"/>
      <w:pPr>
        <w:ind w:left="5760" w:hanging="360"/>
      </w:pPr>
      <w:rPr>
        <w:rFonts w:ascii="Courier New" w:hAnsi="Courier New" w:cs="Courier New" w:hint="default"/>
      </w:rPr>
    </w:lvl>
    <w:lvl w:ilvl="8" w:tplc="6D9A18D6" w:tentative="1">
      <w:start w:val="1"/>
      <w:numFmt w:val="bullet"/>
      <w:lvlText w:val=""/>
      <w:lvlJc w:val="left"/>
      <w:pPr>
        <w:ind w:left="6480" w:hanging="360"/>
      </w:pPr>
      <w:rPr>
        <w:rFonts w:ascii="Wingdings" w:hAnsi="Wingdings" w:hint="default"/>
      </w:rPr>
    </w:lvl>
  </w:abstractNum>
  <w:abstractNum w:abstractNumId="2" w15:restartNumberingAfterBreak="0">
    <w:nsid w:val="26FB3387"/>
    <w:multiLevelType w:val="hybridMultilevel"/>
    <w:tmpl w:val="FAB6ADC6"/>
    <w:lvl w:ilvl="0" w:tplc="D02E10B2">
      <w:start w:val="1"/>
      <w:numFmt w:val="decimal"/>
      <w:lvlText w:val="%1."/>
      <w:lvlJc w:val="left"/>
      <w:pPr>
        <w:ind w:left="720" w:hanging="360"/>
      </w:pPr>
    </w:lvl>
    <w:lvl w:ilvl="1" w:tplc="C79656D8">
      <w:start w:val="1"/>
      <w:numFmt w:val="lowerLetter"/>
      <w:lvlText w:val="%2."/>
      <w:lvlJc w:val="left"/>
      <w:pPr>
        <w:ind w:left="1440" w:hanging="360"/>
      </w:pPr>
    </w:lvl>
    <w:lvl w:ilvl="2" w:tplc="2B605D8E">
      <w:start w:val="1"/>
      <w:numFmt w:val="lowerRoman"/>
      <w:lvlText w:val="%3."/>
      <w:lvlJc w:val="right"/>
      <w:pPr>
        <w:ind w:left="2160" w:hanging="180"/>
      </w:pPr>
    </w:lvl>
    <w:lvl w:ilvl="3" w:tplc="6D54AEF6">
      <w:start w:val="1"/>
      <w:numFmt w:val="decimal"/>
      <w:lvlText w:val="%4."/>
      <w:lvlJc w:val="left"/>
      <w:pPr>
        <w:ind w:left="2880" w:hanging="360"/>
      </w:pPr>
    </w:lvl>
    <w:lvl w:ilvl="4" w:tplc="9B2C73D6">
      <w:start w:val="1"/>
      <w:numFmt w:val="lowerLetter"/>
      <w:lvlText w:val="%5."/>
      <w:lvlJc w:val="left"/>
      <w:pPr>
        <w:ind w:left="3600" w:hanging="360"/>
      </w:pPr>
    </w:lvl>
    <w:lvl w:ilvl="5" w:tplc="4E50AE38">
      <w:start w:val="1"/>
      <w:numFmt w:val="lowerRoman"/>
      <w:lvlText w:val="%6."/>
      <w:lvlJc w:val="right"/>
      <w:pPr>
        <w:ind w:left="4320" w:hanging="180"/>
      </w:pPr>
    </w:lvl>
    <w:lvl w:ilvl="6" w:tplc="2A126068">
      <w:start w:val="1"/>
      <w:numFmt w:val="decimal"/>
      <w:lvlText w:val="%7."/>
      <w:lvlJc w:val="left"/>
      <w:pPr>
        <w:ind w:left="5040" w:hanging="360"/>
      </w:pPr>
    </w:lvl>
    <w:lvl w:ilvl="7" w:tplc="F1B2BBE8">
      <w:start w:val="1"/>
      <w:numFmt w:val="lowerLetter"/>
      <w:lvlText w:val="%8."/>
      <w:lvlJc w:val="left"/>
      <w:pPr>
        <w:ind w:left="5760" w:hanging="360"/>
      </w:pPr>
    </w:lvl>
    <w:lvl w:ilvl="8" w:tplc="4BA44A12">
      <w:start w:val="1"/>
      <w:numFmt w:val="lowerRoman"/>
      <w:lvlText w:val="%9."/>
      <w:lvlJc w:val="right"/>
      <w:pPr>
        <w:ind w:left="6480" w:hanging="180"/>
      </w:pPr>
    </w:lvl>
  </w:abstractNum>
  <w:abstractNum w:abstractNumId="3" w15:restartNumberingAfterBreak="0">
    <w:nsid w:val="2DF722BF"/>
    <w:multiLevelType w:val="hybridMultilevel"/>
    <w:tmpl w:val="775EB72A"/>
    <w:lvl w:ilvl="0" w:tplc="76D4071C">
      <w:numFmt w:val="bullet"/>
      <w:lvlText w:val="-"/>
      <w:lvlJc w:val="left"/>
      <w:pPr>
        <w:ind w:left="360" w:hanging="360"/>
      </w:pPr>
      <w:rPr>
        <w:rFonts w:ascii="Arial" w:eastAsia="Calibri" w:hAnsi="Arial" w:cs="Arial" w:hint="default"/>
      </w:rPr>
    </w:lvl>
    <w:lvl w:ilvl="1" w:tplc="2112FA98">
      <w:start w:val="1"/>
      <w:numFmt w:val="bullet"/>
      <w:lvlText w:val="o"/>
      <w:lvlJc w:val="left"/>
      <w:pPr>
        <w:ind w:left="1080" w:hanging="360"/>
      </w:pPr>
      <w:rPr>
        <w:rFonts w:ascii="Courier New" w:hAnsi="Courier New" w:cs="Courier New" w:hint="default"/>
      </w:rPr>
    </w:lvl>
    <w:lvl w:ilvl="2" w:tplc="243C9168" w:tentative="1">
      <w:start w:val="1"/>
      <w:numFmt w:val="bullet"/>
      <w:lvlText w:val=""/>
      <w:lvlJc w:val="left"/>
      <w:pPr>
        <w:ind w:left="1800" w:hanging="360"/>
      </w:pPr>
      <w:rPr>
        <w:rFonts w:ascii="Wingdings" w:hAnsi="Wingdings" w:hint="default"/>
      </w:rPr>
    </w:lvl>
    <w:lvl w:ilvl="3" w:tplc="A82C08A6" w:tentative="1">
      <w:start w:val="1"/>
      <w:numFmt w:val="bullet"/>
      <w:lvlText w:val=""/>
      <w:lvlJc w:val="left"/>
      <w:pPr>
        <w:ind w:left="2520" w:hanging="360"/>
      </w:pPr>
      <w:rPr>
        <w:rFonts w:ascii="Symbol" w:hAnsi="Symbol" w:hint="default"/>
      </w:rPr>
    </w:lvl>
    <w:lvl w:ilvl="4" w:tplc="30546A80" w:tentative="1">
      <w:start w:val="1"/>
      <w:numFmt w:val="bullet"/>
      <w:lvlText w:val="o"/>
      <w:lvlJc w:val="left"/>
      <w:pPr>
        <w:ind w:left="3240" w:hanging="360"/>
      </w:pPr>
      <w:rPr>
        <w:rFonts w:ascii="Courier New" w:hAnsi="Courier New" w:cs="Courier New" w:hint="default"/>
      </w:rPr>
    </w:lvl>
    <w:lvl w:ilvl="5" w:tplc="2778A070" w:tentative="1">
      <w:start w:val="1"/>
      <w:numFmt w:val="bullet"/>
      <w:lvlText w:val=""/>
      <w:lvlJc w:val="left"/>
      <w:pPr>
        <w:ind w:left="3960" w:hanging="360"/>
      </w:pPr>
      <w:rPr>
        <w:rFonts w:ascii="Wingdings" w:hAnsi="Wingdings" w:hint="default"/>
      </w:rPr>
    </w:lvl>
    <w:lvl w:ilvl="6" w:tplc="80965B5C" w:tentative="1">
      <w:start w:val="1"/>
      <w:numFmt w:val="bullet"/>
      <w:lvlText w:val=""/>
      <w:lvlJc w:val="left"/>
      <w:pPr>
        <w:ind w:left="4680" w:hanging="360"/>
      </w:pPr>
      <w:rPr>
        <w:rFonts w:ascii="Symbol" w:hAnsi="Symbol" w:hint="default"/>
      </w:rPr>
    </w:lvl>
    <w:lvl w:ilvl="7" w:tplc="362468FE" w:tentative="1">
      <w:start w:val="1"/>
      <w:numFmt w:val="bullet"/>
      <w:lvlText w:val="o"/>
      <w:lvlJc w:val="left"/>
      <w:pPr>
        <w:ind w:left="5400" w:hanging="360"/>
      </w:pPr>
      <w:rPr>
        <w:rFonts w:ascii="Courier New" w:hAnsi="Courier New" w:cs="Courier New" w:hint="default"/>
      </w:rPr>
    </w:lvl>
    <w:lvl w:ilvl="8" w:tplc="3F786E3A" w:tentative="1">
      <w:start w:val="1"/>
      <w:numFmt w:val="bullet"/>
      <w:lvlText w:val=""/>
      <w:lvlJc w:val="left"/>
      <w:pPr>
        <w:ind w:left="6120" w:hanging="360"/>
      </w:pPr>
      <w:rPr>
        <w:rFonts w:ascii="Wingdings" w:hAnsi="Wingdings" w:hint="default"/>
      </w:rPr>
    </w:lvl>
  </w:abstractNum>
  <w:abstractNum w:abstractNumId="4" w15:restartNumberingAfterBreak="0">
    <w:nsid w:val="2F796A5C"/>
    <w:multiLevelType w:val="hybridMultilevel"/>
    <w:tmpl w:val="93C6BCCA"/>
    <w:lvl w:ilvl="0" w:tplc="44A4CA96">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05A9F"/>
    <w:multiLevelType w:val="multilevel"/>
    <w:tmpl w:val="7F50C1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E6B11"/>
    <w:multiLevelType w:val="hybridMultilevel"/>
    <w:tmpl w:val="07709D50"/>
    <w:lvl w:ilvl="0" w:tplc="1946DE96">
      <w:numFmt w:val="bullet"/>
      <w:lvlText w:val="-"/>
      <w:lvlJc w:val="left"/>
      <w:pPr>
        <w:ind w:left="720" w:hanging="360"/>
      </w:pPr>
      <w:rPr>
        <w:rFonts w:ascii="Arial" w:eastAsiaTheme="minorHAnsi" w:hAnsi="Arial" w:cs="Arial" w:hint="default"/>
      </w:rPr>
    </w:lvl>
    <w:lvl w:ilvl="1" w:tplc="D30AAF7A" w:tentative="1">
      <w:start w:val="1"/>
      <w:numFmt w:val="bullet"/>
      <w:lvlText w:val="o"/>
      <w:lvlJc w:val="left"/>
      <w:pPr>
        <w:ind w:left="1440" w:hanging="360"/>
      </w:pPr>
      <w:rPr>
        <w:rFonts w:ascii="Courier New" w:hAnsi="Courier New" w:cs="Courier New" w:hint="default"/>
      </w:rPr>
    </w:lvl>
    <w:lvl w:ilvl="2" w:tplc="4ABC8250" w:tentative="1">
      <w:start w:val="1"/>
      <w:numFmt w:val="bullet"/>
      <w:lvlText w:val=""/>
      <w:lvlJc w:val="left"/>
      <w:pPr>
        <w:ind w:left="2160" w:hanging="360"/>
      </w:pPr>
      <w:rPr>
        <w:rFonts w:ascii="Wingdings" w:hAnsi="Wingdings" w:hint="default"/>
      </w:rPr>
    </w:lvl>
    <w:lvl w:ilvl="3" w:tplc="DBE431D6" w:tentative="1">
      <w:start w:val="1"/>
      <w:numFmt w:val="bullet"/>
      <w:lvlText w:val=""/>
      <w:lvlJc w:val="left"/>
      <w:pPr>
        <w:ind w:left="2880" w:hanging="360"/>
      </w:pPr>
      <w:rPr>
        <w:rFonts w:ascii="Symbol" w:hAnsi="Symbol" w:hint="default"/>
      </w:rPr>
    </w:lvl>
    <w:lvl w:ilvl="4" w:tplc="392EE6C4" w:tentative="1">
      <w:start w:val="1"/>
      <w:numFmt w:val="bullet"/>
      <w:lvlText w:val="o"/>
      <w:lvlJc w:val="left"/>
      <w:pPr>
        <w:ind w:left="3600" w:hanging="360"/>
      </w:pPr>
      <w:rPr>
        <w:rFonts w:ascii="Courier New" w:hAnsi="Courier New" w:cs="Courier New" w:hint="default"/>
      </w:rPr>
    </w:lvl>
    <w:lvl w:ilvl="5" w:tplc="6F6C08FC" w:tentative="1">
      <w:start w:val="1"/>
      <w:numFmt w:val="bullet"/>
      <w:lvlText w:val=""/>
      <w:lvlJc w:val="left"/>
      <w:pPr>
        <w:ind w:left="4320" w:hanging="360"/>
      </w:pPr>
      <w:rPr>
        <w:rFonts w:ascii="Wingdings" w:hAnsi="Wingdings" w:hint="default"/>
      </w:rPr>
    </w:lvl>
    <w:lvl w:ilvl="6" w:tplc="158C0B2A" w:tentative="1">
      <w:start w:val="1"/>
      <w:numFmt w:val="bullet"/>
      <w:lvlText w:val=""/>
      <w:lvlJc w:val="left"/>
      <w:pPr>
        <w:ind w:left="5040" w:hanging="360"/>
      </w:pPr>
      <w:rPr>
        <w:rFonts w:ascii="Symbol" w:hAnsi="Symbol" w:hint="default"/>
      </w:rPr>
    </w:lvl>
    <w:lvl w:ilvl="7" w:tplc="C67CF654" w:tentative="1">
      <w:start w:val="1"/>
      <w:numFmt w:val="bullet"/>
      <w:lvlText w:val="o"/>
      <w:lvlJc w:val="left"/>
      <w:pPr>
        <w:ind w:left="5760" w:hanging="360"/>
      </w:pPr>
      <w:rPr>
        <w:rFonts w:ascii="Courier New" w:hAnsi="Courier New" w:cs="Courier New" w:hint="default"/>
      </w:rPr>
    </w:lvl>
    <w:lvl w:ilvl="8" w:tplc="B6D0EE1C" w:tentative="1">
      <w:start w:val="1"/>
      <w:numFmt w:val="bullet"/>
      <w:lvlText w:val=""/>
      <w:lvlJc w:val="left"/>
      <w:pPr>
        <w:ind w:left="6480" w:hanging="360"/>
      </w:pPr>
      <w:rPr>
        <w:rFonts w:ascii="Wingdings" w:hAnsi="Wingdings" w:hint="default"/>
      </w:rPr>
    </w:lvl>
  </w:abstractNum>
  <w:num w:numId="1" w16cid:durableId="1600406410">
    <w:abstractNumId w:val="2"/>
  </w:num>
  <w:num w:numId="2" w16cid:durableId="730885114">
    <w:abstractNumId w:val="3"/>
  </w:num>
  <w:num w:numId="3" w16cid:durableId="2146313651">
    <w:abstractNumId w:val="1"/>
  </w:num>
  <w:num w:numId="4" w16cid:durableId="506332101">
    <w:abstractNumId w:val="6"/>
  </w:num>
  <w:num w:numId="5" w16cid:durableId="1812407625">
    <w:abstractNumId w:val="0"/>
  </w:num>
  <w:num w:numId="6" w16cid:durableId="1843159430">
    <w:abstractNumId w:val="5"/>
  </w:num>
  <w:num w:numId="7" w16cid:durableId="47626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WNwyubP0f+QyqSd/+R0zqHUYL5M1zvMUKhAd5NfiifqSLHX2ONJRdxasBrziXsmFDKF0L3yA9Ur5N3unuZ+xog==" w:salt="Zm/0FyQVd9CPiCTym+o8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B"/>
    <w:rsid w:val="000A2BDB"/>
    <w:rsid w:val="000B2597"/>
    <w:rsid w:val="00104940"/>
    <w:rsid w:val="001263EE"/>
    <w:rsid w:val="0020120B"/>
    <w:rsid w:val="00203450"/>
    <w:rsid w:val="002519AB"/>
    <w:rsid w:val="00257BEC"/>
    <w:rsid w:val="00286B01"/>
    <w:rsid w:val="00294E57"/>
    <w:rsid w:val="00294FA4"/>
    <w:rsid w:val="00322F25"/>
    <w:rsid w:val="003857B5"/>
    <w:rsid w:val="003F7364"/>
    <w:rsid w:val="004E4A7F"/>
    <w:rsid w:val="005033BD"/>
    <w:rsid w:val="00562AAC"/>
    <w:rsid w:val="006621B6"/>
    <w:rsid w:val="00664982"/>
    <w:rsid w:val="006D24AF"/>
    <w:rsid w:val="006D3E17"/>
    <w:rsid w:val="007B2BE9"/>
    <w:rsid w:val="007F7E5F"/>
    <w:rsid w:val="007F7FC5"/>
    <w:rsid w:val="0089352C"/>
    <w:rsid w:val="00893B8D"/>
    <w:rsid w:val="008C1E02"/>
    <w:rsid w:val="00972030"/>
    <w:rsid w:val="00A356D0"/>
    <w:rsid w:val="00A61499"/>
    <w:rsid w:val="00A67497"/>
    <w:rsid w:val="00BE2381"/>
    <w:rsid w:val="00C56ECD"/>
    <w:rsid w:val="00CE2AC4"/>
    <w:rsid w:val="00D35F34"/>
    <w:rsid w:val="00D806A7"/>
    <w:rsid w:val="00E74E60"/>
    <w:rsid w:val="00E865A0"/>
    <w:rsid w:val="00EA0FAD"/>
    <w:rsid w:val="00F160F8"/>
    <w:rsid w:val="00F65F0A"/>
    <w:rsid w:val="00FA665B"/>
    <w:rsid w:val="00FD145B"/>
    <w:rsid w:val="25C2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5A04"/>
  <w15:chartTrackingRefBased/>
  <w15:docId w15:val="{8CAB130C-699B-45C7-8EA6-52AF51F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20B"/>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D35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0B"/>
    <w:rPr>
      <w:color w:val="0563C1" w:themeColor="hyperlink"/>
      <w:u w:val="single"/>
    </w:rPr>
  </w:style>
  <w:style w:type="paragraph" w:styleId="ListParagraph">
    <w:name w:val="List Paragraph"/>
    <w:basedOn w:val="Normal"/>
    <w:uiPriority w:val="34"/>
    <w:qFormat/>
    <w:rsid w:val="0020120B"/>
    <w:pPr>
      <w:ind w:left="720"/>
      <w:contextualSpacing/>
    </w:pPr>
  </w:style>
  <w:style w:type="table" w:styleId="GridTable7Colorful-Accent3">
    <w:name w:val="Grid Table 7 Colorful Accent 3"/>
    <w:basedOn w:val="TableNormal"/>
    <w:uiPriority w:val="52"/>
    <w:rsid w:val="0020120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662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B6"/>
    <w:rPr>
      <w:rFonts w:eastAsiaTheme="minorEastAsia"/>
      <w:sz w:val="21"/>
      <w:szCs w:val="21"/>
    </w:rPr>
  </w:style>
  <w:style w:type="paragraph" w:styleId="Footer">
    <w:name w:val="footer"/>
    <w:basedOn w:val="Normal"/>
    <w:link w:val="FooterChar"/>
    <w:uiPriority w:val="99"/>
    <w:unhideWhenUsed/>
    <w:rsid w:val="00662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B6"/>
    <w:rPr>
      <w:rFonts w:eastAsiaTheme="minorEastAsia"/>
      <w:sz w:val="21"/>
      <w:szCs w:val="21"/>
    </w:rPr>
  </w:style>
  <w:style w:type="paragraph" w:styleId="BalloonText">
    <w:name w:val="Balloon Text"/>
    <w:basedOn w:val="Normal"/>
    <w:link w:val="BalloonTextChar"/>
    <w:uiPriority w:val="99"/>
    <w:semiHidden/>
    <w:unhideWhenUsed/>
    <w:rsid w:val="0012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3EE"/>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D35F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cadem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enaccess.city.ac.uk/14131/3/Final%20Personal%20Tutor%20Paper%20for%20Valenci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y.cardiffmet.ac.uk/Library/Pages/Students%20and%20Staff.aspx"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25666/Tier_4_Sponsor_Guidance_-_Doc_2_-_Sponsorship_Duties_2018-07-16_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sse.indiana.edu/NSSE_2015_Results/pdf/NSSE_2015_Annual_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C51E-B0C1-4F44-BE3E-047589FC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FAA49-BEFB-4CA4-9847-FB3E8462628F}">
  <ds:schemaRefs>
    <ds:schemaRef ds:uri="http://schemas.microsoft.com/sharepoint/v3/contenttype/forms"/>
  </ds:schemaRefs>
</ds:datastoreItem>
</file>

<file path=customXml/itemProps3.xml><?xml version="1.0" encoding="utf-8"?>
<ds:datastoreItem xmlns:ds="http://schemas.openxmlformats.org/officeDocument/2006/customXml" ds:itemID="{EF656839-BF17-484D-9A05-DA2545E89ADC}">
  <ds:schemaRefs>
    <ds:schemaRef ds:uri="65269380-b08c-41d9-be94-cc8d6ffdb5df"/>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3192dbec-16b9-4df1-968e-7e28a28a707c"/>
    <ds:schemaRef ds:uri="http://purl.org/dc/dcmitype/"/>
    <ds:schemaRef ds:uri="http://purl.org/dc/elements/1.1/"/>
    <ds:schemaRef ds:uri="http://schemas.microsoft.com/sharepoint/v3"/>
  </ds:schemaRefs>
</ds:datastoreItem>
</file>

<file path=customXml/itemProps4.xml><?xml version="1.0" encoding="utf-8"?>
<ds:datastoreItem xmlns:ds="http://schemas.openxmlformats.org/officeDocument/2006/customXml" ds:itemID="{AE95E271-68C3-4AF5-ABEF-451B70F3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4143</Words>
  <Characters>23621</Characters>
  <Application>Microsoft Office Word</Application>
  <DocSecurity>12</DocSecurity>
  <Lines>196</Lines>
  <Paragraphs>55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Hendy, Joanna</dc:creator>
  <cp:lastModifiedBy>Mayo, Jonah</cp:lastModifiedBy>
  <cp:revision>2</cp:revision>
  <cp:lastPrinted>2019-03-05T10:18:00Z</cp:lastPrinted>
  <dcterms:created xsi:type="dcterms:W3CDTF">2025-01-20T13:50:00Z</dcterms:created>
  <dcterms:modified xsi:type="dcterms:W3CDTF">2025-01-20T13:50:00Z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