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eastAsia="Arial" w:hAnsi="Arial" w:cs="Arial"/>
          <w:noProof/>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8CF1C76" w:rsidR="00B75892" w:rsidRDefault="001C7EB4" w:rsidP="0009597B">
      <w:pPr>
        <w:pStyle w:val="Title"/>
        <w:jc w:val="center"/>
      </w:pPr>
      <w:r>
        <w:rPr>
          <w:lang w:bidi="cy-GB"/>
        </w:rPr>
        <w:t>Polisi ar waith sy'n ymwneud ag anifeiliaid neu ddeunydd anifeiliaid</w:t>
      </w:r>
    </w:p>
    <w:p w14:paraId="1DAD50F9" w14:textId="3C00E4E2" w:rsidR="00C05B84" w:rsidRDefault="000F3FF4" w:rsidP="008569CD">
      <w:pPr>
        <w:pStyle w:val="Subtitle"/>
        <w:jc w:val="center"/>
      </w:pPr>
      <w:r>
        <w:rPr>
          <w:lang w:bidi="cy-GB"/>
        </w:rPr>
        <w:t>CLAWR POLISI</w:t>
      </w:r>
    </w:p>
    <w:p w14:paraId="4EE2EE4E" w14:textId="16EFED09" w:rsidR="00E62C64" w:rsidRPr="00E62C64" w:rsidRDefault="00E62C64" w:rsidP="00376449">
      <w:pPr>
        <w:pStyle w:val="Heading1"/>
        <w:numPr>
          <w:ilvl w:val="0"/>
          <w:numId w:val="0"/>
        </w:numPr>
        <w:ind w:left="432" w:hanging="432"/>
      </w:pPr>
      <w:r>
        <w:rPr>
          <w:lang w:bidi="cy-GB"/>
        </w:rPr>
        <w:t>Manylion Allweddol</w:t>
      </w: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lang w:bidi="cy-GB"/>
              </w:rPr>
              <w:t>TEITL Y POLISI</w:t>
            </w:r>
          </w:p>
        </w:tc>
        <w:tc>
          <w:tcPr>
            <w:tcW w:w="4508" w:type="dxa"/>
            <w:vAlign w:val="center"/>
          </w:tcPr>
          <w:p w14:paraId="321B3FF2" w14:textId="4C9EA91B" w:rsidR="005D0B18" w:rsidRPr="00D9301C" w:rsidRDefault="001C7EB4" w:rsidP="00E62C64">
            <w:pPr>
              <w:rPr>
                <w:rStyle w:val="SubtleEmphasis"/>
              </w:rPr>
            </w:pPr>
            <w:r>
              <w:rPr>
                <w:rStyle w:val="SubtleEmphasis"/>
                <w:lang w:bidi="cy-GB"/>
              </w:rPr>
              <w:t>Polisi ar waith sy'n ymwneud ag anifeiliaid neu ddeunydd anifeiliaid</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lang w:bidi="cy-GB"/>
              </w:rPr>
              <w:t>DYDDIAD CYMERADWYO</w:t>
            </w:r>
          </w:p>
        </w:tc>
        <w:tc>
          <w:tcPr>
            <w:tcW w:w="4508" w:type="dxa"/>
            <w:vAlign w:val="center"/>
          </w:tcPr>
          <w:p w14:paraId="2577E17B" w14:textId="563371EF" w:rsidR="00424E11" w:rsidRPr="00D9301C" w:rsidRDefault="00217CDF" w:rsidP="00E62C64">
            <w:pPr>
              <w:rPr>
                <w:rStyle w:val="SubtleEmphasis"/>
              </w:rPr>
            </w:pPr>
            <w:r>
              <w:rPr>
                <w:rStyle w:val="SubtleEmphasis"/>
                <w:lang w:bidi="cy-GB"/>
              </w:rPr>
              <w:t>19 Mai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lang w:bidi="cy-GB"/>
              </w:rPr>
              <w:t>CORFF CYMERADWYO</w:t>
            </w:r>
          </w:p>
        </w:tc>
        <w:tc>
          <w:tcPr>
            <w:tcW w:w="4508" w:type="dxa"/>
            <w:vAlign w:val="center"/>
          </w:tcPr>
          <w:p w14:paraId="52DB8469" w14:textId="27BEE80F" w:rsidR="00424E11" w:rsidRPr="00D9301C" w:rsidRDefault="00D2317F" w:rsidP="00E62C64">
            <w:pPr>
              <w:rPr>
                <w:rStyle w:val="SubtleEmphasis"/>
              </w:rPr>
            </w:pPr>
            <w:r>
              <w:rPr>
                <w:rStyle w:val="SubtleEmphasis"/>
                <w:lang w:bidi="cy-GB"/>
              </w:rPr>
              <w:t>Pwyllgor Moeseg y Brifysgol</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lang w:bidi="cy-GB"/>
              </w:rPr>
              <w:t>FERSIWN</w:t>
            </w:r>
          </w:p>
        </w:tc>
        <w:tc>
          <w:tcPr>
            <w:tcW w:w="4508" w:type="dxa"/>
            <w:vAlign w:val="center"/>
          </w:tcPr>
          <w:p w14:paraId="5C7E37D5" w14:textId="1F943EB6" w:rsidR="00424E11" w:rsidRPr="00D9301C" w:rsidRDefault="00495CC8" w:rsidP="00E62C64">
            <w:pPr>
              <w:rPr>
                <w:rStyle w:val="SubtleEmphasis"/>
              </w:rPr>
            </w:pPr>
            <w:r>
              <w:rPr>
                <w:rStyle w:val="SubtleEmphasis"/>
                <w:lang w:bidi="cy-GB"/>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lang w:bidi="cy-GB"/>
              </w:rPr>
              <w:t>DYDDIADAU ADOLYGU BLAENOROL</w:t>
            </w:r>
          </w:p>
        </w:tc>
        <w:tc>
          <w:tcPr>
            <w:tcW w:w="4508" w:type="dxa"/>
            <w:vAlign w:val="center"/>
          </w:tcPr>
          <w:p w14:paraId="61A35459" w14:textId="7822FDD4" w:rsidR="00424E11" w:rsidRPr="00D9301C" w:rsidRDefault="00495CC8" w:rsidP="00E62C64">
            <w:pPr>
              <w:rPr>
                <w:rStyle w:val="SubtleEmphasis"/>
              </w:rPr>
            </w:pPr>
            <w:r>
              <w:rPr>
                <w:rStyle w:val="SubtleEmphasis"/>
                <w:lang w:bidi="cy-GB"/>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lang w:bidi="cy-GB"/>
              </w:rPr>
              <w:t>DYDDIAD ADOLYGU NESAF</w:t>
            </w:r>
          </w:p>
        </w:tc>
        <w:tc>
          <w:tcPr>
            <w:tcW w:w="4508" w:type="dxa"/>
            <w:vAlign w:val="center"/>
          </w:tcPr>
          <w:p w14:paraId="7D5B4534" w14:textId="005E2579" w:rsidR="00424E11" w:rsidRPr="00D9301C" w:rsidRDefault="00B6425E" w:rsidP="00E62C64">
            <w:pPr>
              <w:rPr>
                <w:rStyle w:val="SubtleEmphasis"/>
              </w:rPr>
            </w:pPr>
            <w:r>
              <w:rPr>
                <w:rStyle w:val="SubtleEmphasis"/>
                <w:lang w:bidi="cy-GB"/>
              </w:rPr>
              <w:t>31 Mai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lang w:bidi="cy-GB"/>
              </w:rPr>
              <w:t>CANLYNIAD ASESIAD O'R EFFAITH AR GYDRADDOLDEB</w:t>
            </w:r>
          </w:p>
        </w:tc>
        <w:tc>
          <w:tcPr>
            <w:tcW w:w="4508" w:type="dxa"/>
            <w:vAlign w:val="center"/>
          </w:tcPr>
          <w:p w14:paraId="6257D542" w14:textId="7E2016E7" w:rsidR="00D9301C" w:rsidRPr="00EC2C8F" w:rsidRDefault="00D9301C" w:rsidP="00D9301C">
            <w:pPr>
              <w:pStyle w:val="CommentText"/>
              <w:rPr>
                <w:i/>
                <w:iCs/>
                <w:color w:val="404040" w:themeColor="text1" w:themeTint="BF"/>
                <w:sz w:val="24"/>
                <w:szCs w:val="24"/>
              </w:rPr>
            </w:pPr>
            <w:r w:rsidRPr="00EC2C8F">
              <w:rPr>
                <w:i/>
                <w:color w:val="404040" w:themeColor="text1" w:themeTint="BF"/>
                <w:sz w:val="24"/>
                <w:szCs w:val="24"/>
                <w:lang w:bidi="cy-GB"/>
              </w:rPr>
              <w:t>Dim newid mawr</w:t>
            </w:r>
          </w:p>
          <w:p w14:paraId="3F09CB51" w14:textId="769D483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lang w:bidi="cy-GB"/>
              </w:rPr>
              <w:t>POLISÏAU / GWEITHDREFNAU / CANLLAWIAU CYSYLLTIEDIG</w:t>
            </w:r>
          </w:p>
        </w:tc>
        <w:tc>
          <w:tcPr>
            <w:tcW w:w="4508" w:type="dxa"/>
            <w:vAlign w:val="center"/>
          </w:tcPr>
          <w:p w14:paraId="5482948D" w14:textId="2670DB01" w:rsidR="00424E11" w:rsidRPr="00D9301C" w:rsidRDefault="00FB2A5C" w:rsidP="00E62C64">
            <w:pPr>
              <w:rPr>
                <w:rStyle w:val="SubtleEmphasis"/>
              </w:rPr>
            </w:pPr>
            <w:r>
              <w:rPr>
                <w:rStyle w:val="SubtleEmphasis"/>
                <w:lang w:bidi="cy-GB"/>
              </w:rPr>
              <w:t>Gweithdrefnau moeseg ymchwil</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lang w:bidi="cy-GB"/>
              </w:rPr>
              <w:t>DYDDIAD GWEITHREDU</w:t>
            </w:r>
          </w:p>
        </w:tc>
        <w:tc>
          <w:tcPr>
            <w:tcW w:w="4508" w:type="dxa"/>
            <w:vAlign w:val="center"/>
          </w:tcPr>
          <w:p w14:paraId="6CF12526" w14:textId="362F937F" w:rsidR="00424E11" w:rsidRPr="00D9301C" w:rsidRDefault="009A2699" w:rsidP="00E62C64">
            <w:pPr>
              <w:rPr>
                <w:rStyle w:val="SubtleEmphasis"/>
              </w:rPr>
            </w:pPr>
            <w:r>
              <w:rPr>
                <w:rStyle w:val="SubtleEmphasis"/>
                <w:lang w:bidi="cy-GB"/>
              </w:rPr>
              <w:t>01 Medi 2021</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lang w:bidi="cy-GB"/>
              </w:rPr>
              <w:t>PERCHENNOG POLISI (TEITL Y SWYDD)</w:t>
            </w:r>
          </w:p>
        </w:tc>
        <w:tc>
          <w:tcPr>
            <w:tcW w:w="4508" w:type="dxa"/>
            <w:vAlign w:val="center"/>
          </w:tcPr>
          <w:p w14:paraId="6AD96980" w14:textId="56DD30FC" w:rsidR="00424E11" w:rsidRPr="00D9301C" w:rsidRDefault="000D62A3" w:rsidP="00E62C64">
            <w:pPr>
              <w:rPr>
                <w:rStyle w:val="SubtleEmphasis"/>
              </w:rPr>
            </w:pPr>
            <w:r>
              <w:rPr>
                <w:rStyle w:val="SubtleEmphasis"/>
                <w:lang w:bidi="cy-GB"/>
              </w:rPr>
              <w:t>REF &amp; Rheolwr Polisi</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lang w:bidi="cy-GB"/>
              </w:rPr>
              <w:t>UNED / GWASANAETH</w:t>
            </w:r>
          </w:p>
        </w:tc>
        <w:tc>
          <w:tcPr>
            <w:tcW w:w="4508" w:type="dxa"/>
            <w:vAlign w:val="center"/>
          </w:tcPr>
          <w:p w14:paraId="25A73394" w14:textId="4742FC4A" w:rsidR="00424E11" w:rsidRPr="00D9301C" w:rsidRDefault="000D62A3" w:rsidP="00E62C64">
            <w:pPr>
              <w:rPr>
                <w:rStyle w:val="SubtleEmphasis"/>
              </w:rPr>
            </w:pPr>
            <w:r>
              <w:rPr>
                <w:rStyle w:val="SubtleEmphasis"/>
                <w:lang w:bidi="cy-GB"/>
              </w:rPr>
              <w:t>Gwasanaethau Ymchwil ac Arloesi</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lang w:bidi="cy-GB"/>
              </w:rPr>
              <w:t>E-BOST CYSWLLT</w:t>
            </w:r>
          </w:p>
        </w:tc>
        <w:tc>
          <w:tcPr>
            <w:tcW w:w="4508" w:type="dxa"/>
            <w:vAlign w:val="center"/>
          </w:tcPr>
          <w:p w14:paraId="3A4E0954" w14:textId="41D5EF1E" w:rsidR="00424E11" w:rsidRPr="00A95125" w:rsidRDefault="00A95125" w:rsidP="00E62C64">
            <w:pPr>
              <w:rPr>
                <w:rStyle w:val="SubtleEmphasis"/>
                <w:i w:val="0"/>
                <w:iCs w:val="0"/>
              </w:rPr>
            </w:pPr>
            <w:hyperlink r:id="rId12" w:history="1">
              <w:r w:rsidRPr="00A95125">
                <w:rPr>
                  <w:rStyle w:val="Hyperlink"/>
                  <w:i/>
                  <w:lang w:bidi="cy-GB"/>
                </w:rPr>
                <w:t>kajefferies@cardiffmet.ac.uk</w:t>
              </w:r>
            </w:hyperlink>
            <w:r w:rsidRPr="00A95125">
              <w:rPr>
                <w:rStyle w:val="SubtleEmphasis"/>
                <w:i w:val="0"/>
                <w:lang w:bidi="cy-GB"/>
              </w:rPr>
              <w:t xml:space="preserve"> </w:t>
            </w:r>
          </w:p>
        </w:tc>
      </w:tr>
    </w:tbl>
    <w:p w14:paraId="34FF043D" w14:textId="115BE5C9" w:rsidR="0098001E" w:rsidRDefault="00EE23DF" w:rsidP="005D0B18">
      <w:pPr>
        <w:rPr>
          <w:rStyle w:val="SubtleEmphasis"/>
        </w:rPr>
      </w:pPr>
      <w:r>
        <w:rPr>
          <w:rStyle w:val="SubtleEmphasis"/>
          <w:lang w:bidi="cy-GB"/>
        </w:rPr>
        <w:t xml:space="preserve"> </w:t>
      </w:r>
    </w:p>
    <w:p w14:paraId="26422EA8" w14:textId="022DB306" w:rsidR="00E62C64" w:rsidRDefault="00E62C64" w:rsidP="00EC2C8F">
      <w:pPr>
        <w:pStyle w:val="Heading1"/>
        <w:numPr>
          <w:ilvl w:val="0"/>
          <w:numId w:val="0"/>
        </w:numPr>
        <w:ind w:left="431" w:hanging="431"/>
      </w:pPr>
      <w:r>
        <w:rPr>
          <w:lang w:bidi="cy-GB"/>
        </w:rPr>
        <w:t>Rheoli Fersiynau</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r w:rsidRPr="00CD441C">
              <w:rPr>
                <w:rStyle w:val="SubtleEmphasis"/>
                <w:b/>
                <w:lang w:bidi="cy-GB"/>
              </w:rPr>
              <w:t>FERSIWN</w:t>
            </w:r>
          </w:p>
        </w:tc>
        <w:tc>
          <w:tcPr>
            <w:tcW w:w="3005" w:type="dxa"/>
          </w:tcPr>
          <w:p w14:paraId="169A1FC0" w14:textId="5CA16DC6" w:rsidR="00376449" w:rsidRPr="00CD441C" w:rsidRDefault="00CD441C" w:rsidP="00376449">
            <w:pPr>
              <w:rPr>
                <w:rStyle w:val="SubtleEmphasis"/>
                <w:b/>
                <w:bCs/>
              </w:rPr>
            </w:pPr>
            <w:r w:rsidRPr="00CD441C">
              <w:rPr>
                <w:rStyle w:val="SubtleEmphasis"/>
                <w:b/>
                <w:lang w:bidi="cy-GB"/>
              </w:rPr>
              <w:t>DYDDIAD</w:t>
            </w:r>
          </w:p>
        </w:tc>
        <w:tc>
          <w:tcPr>
            <w:tcW w:w="3006" w:type="dxa"/>
          </w:tcPr>
          <w:p w14:paraId="31C0C37F" w14:textId="385AE5AC" w:rsidR="00376449" w:rsidRPr="00CD441C" w:rsidRDefault="00CD441C" w:rsidP="00376449">
            <w:pPr>
              <w:rPr>
                <w:rStyle w:val="SubtleEmphasis"/>
                <w:b/>
                <w:bCs/>
              </w:rPr>
            </w:pPr>
            <w:r w:rsidRPr="00CD441C">
              <w:rPr>
                <w:rStyle w:val="SubtleEmphasis"/>
                <w:b/>
                <w:lang w:bidi="cy-GB"/>
              </w:rPr>
              <w:t>RHESWM DROS NEWID</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lang w:bidi="cy-GB"/>
              </w:rPr>
              <w:t>1.0</w:t>
            </w:r>
          </w:p>
        </w:tc>
        <w:tc>
          <w:tcPr>
            <w:tcW w:w="3005" w:type="dxa"/>
          </w:tcPr>
          <w:p w14:paraId="7DB69C66" w14:textId="3EE2E69A" w:rsidR="00376449" w:rsidRPr="00CD441C" w:rsidRDefault="006449B3" w:rsidP="00376449">
            <w:pPr>
              <w:rPr>
                <w:rStyle w:val="SubtleEmphasis"/>
              </w:rPr>
            </w:pPr>
            <w:r>
              <w:rPr>
                <w:rStyle w:val="SubtleEmphasis"/>
                <w:lang w:bidi="cy-GB"/>
              </w:rPr>
              <w:t>Mai 2017</w:t>
            </w:r>
          </w:p>
        </w:tc>
        <w:tc>
          <w:tcPr>
            <w:tcW w:w="3006" w:type="dxa"/>
          </w:tcPr>
          <w:p w14:paraId="619AEAD7" w14:textId="3F780C2A" w:rsidR="00376449" w:rsidRPr="00CD441C" w:rsidRDefault="00CD441C" w:rsidP="00376449">
            <w:pPr>
              <w:rPr>
                <w:rStyle w:val="SubtleEmphasis"/>
              </w:rPr>
            </w:pPr>
            <w:r>
              <w:rPr>
                <w:rStyle w:val="SubtleEmphasis"/>
                <w:lang w:bidi="cy-GB"/>
              </w:rPr>
              <w:t>Fersiwn gyntaf</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lang w:bidi="cy-GB"/>
              </w:rPr>
              <w:t>2.0</w:t>
            </w:r>
          </w:p>
        </w:tc>
        <w:tc>
          <w:tcPr>
            <w:tcW w:w="3005" w:type="dxa"/>
          </w:tcPr>
          <w:p w14:paraId="06176E19" w14:textId="48193603" w:rsidR="00CD441C" w:rsidRPr="00CD441C" w:rsidRDefault="006449B3" w:rsidP="00376449">
            <w:pPr>
              <w:rPr>
                <w:rStyle w:val="SubtleEmphasis"/>
              </w:rPr>
            </w:pPr>
            <w:r>
              <w:rPr>
                <w:rStyle w:val="SubtleEmphasis"/>
                <w:lang w:bidi="cy-GB"/>
              </w:rPr>
              <w:t>Mai 2021</w:t>
            </w:r>
          </w:p>
        </w:tc>
        <w:tc>
          <w:tcPr>
            <w:tcW w:w="3006" w:type="dxa"/>
          </w:tcPr>
          <w:p w14:paraId="4BE764BC" w14:textId="56529B6C" w:rsidR="00CD441C" w:rsidRPr="00CD441C" w:rsidRDefault="00B0766D" w:rsidP="00376449">
            <w:pPr>
              <w:rPr>
                <w:rStyle w:val="SubtleEmphasis"/>
              </w:rPr>
            </w:pPr>
            <w:r>
              <w:rPr>
                <w:rStyle w:val="SubtleEmphasis"/>
                <w:lang w:bidi="cy-GB"/>
              </w:rPr>
              <w:t xml:space="preserve">Ail fersiwn </w:t>
            </w:r>
          </w:p>
        </w:tc>
      </w:tr>
    </w:tbl>
    <w:p w14:paraId="12A0BC07" w14:textId="234AE89E" w:rsidR="00084894" w:rsidRPr="00376449" w:rsidRDefault="00084894" w:rsidP="00376449">
      <w:pPr>
        <w:rPr>
          <w:szCs w:val="24"/>
        </w:rPr>
      </w:pPr>
    </w:p>
    <w:p w14:paraId="5024C122" w14:textId="23C62040" w:rsidR="00B65212" w:rsidRDefault="00B65212" w:rsidP="00EC2C8F">
      <w:pPr>
        <w:pStyle w:val="ActionPoints"/>
      </w:pPr>
      <w:r>
        <w:rPr>
          <w:lang w:bidi="cy-GB"/>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550873F" w14:textId="77777777" w:rsidR="0086516E" w:rsidRDefault="00176A6B">
          <w:pPr>
            <w:pStyle w:val="TOC1"/>
            <w:tabs>
              <w:tab w:val="right" w:leader="dot" w:pos="9016"/>
            </w:tabs>
            <w:rPr>
              <w:noProof/>
            </w:rPr>
          </w:pPr>
          <w:r w:rsidRPr="00EC2C8F">
            <w:rPr>
              <w:rStyle w:val="Heading1Char"/>
              <w:lang w:bidi="cy-GB"/>
            </w:rPr>
            <w:t>Cynnwys</w:t>
          </w:r>
          <w:r w:rsidRPr="00A10647">
            <w:rPr>
              <w:rFonts w:ascii="Altis Book" w:eastAsiaTheme="majorEastAsia" w:hAnsi="Altis Book" w:cstheme="majorBidi"/>
              <w:color w:val="2B579A"/>
              <w:szCs w:val="24"/>
              <w:shd w:val="clear" w:color="auto" w:fill="E6E6E6"/>
              <w:lang w:bidi="cy-GB"/>
            </w:rPr>
            <w:fldChar w:fldCharType="begin"/>
          </w:r>
          <w:r w:rsidRPr="5E802755">
            <w:rPr>
              <w:szCs w:val="24"/>
              <w:lang w:bidi="cy-GB"/>
            </w:rPr>
            <w:instrText xml:space="preserve"> TOC \o "1-1" \h \z \u </w:instrText>
          </w:r>
          <w:r w:rsidRPr="00A10647">
            <w:rPr>
              <w:rFonts w:ascii="Altis Book" w:eastAsiaTheme="majorEastAsia" w:hAnsi="Altis Book" w:cstheme="majorBidi"/>
              <w:color w:val="2B579A"/>
              <w:szCs w:val="24"/>
              <w:shd w:val="clear" w:color="auto" w:fill="E6E6E6"/>
              <w:lang w:bidi="cy-GB"/>
            </w:rPr>
            <w:fldChar w:fldCharType="separate"/>
          </w:r>
        </w:p>
        <w:p w14:paraId="1D6139A1" w14:textId="792B2917" w:rsidR="0086516E" w:rsidRDefault="00765BE2">
          <w:pPr>
            <w:pStyle w:val="TOC1"/>
            <w:tabs>
              <w:tab w:val="right" w:leader="dot" w:pos="9016"/>
            </w:tabs>
            <w:rPr>
              <w:rFonts w:asciiTheme="minorHAnsi" w:eastAsiaTheme="minorEastAsia" w:hAnsiTheme="minorHAnsi"/>
              <w:noProof/>
              <w:color w:val="auto"/>
              <w:sz w:val="22"/>
              <w:lang w:eastAsia="en-GB"/>
            </w:rPr>
          </w:pPr>
          <w:hyperlink w:anchor="_Toc87627188" w:history="1">
            <w:r>
              <w:rPr>
                <w:rStyle w:val="Hyperlink"/>
                <w:noProof/>
                <w:lang w:bidi="cy-GB"/>
              </w:rPr>
              <w:t>Manylion Allweddol</w:t>
            </w:r>
            <w:r w:rsidR="0086516E">
              <w:rPr>
                <w:noProof/>
                <w:webHidden/>
                <w:lang w:bidi="cy-GB"/>
              </w:rPr>
              <w:tab/>
            </w:r>
            <w:r w:rsidR="0086516E">
              <w:rPr>
                <w:noProof/>
                <w:webHidden/>
                <w:lang w:bidi="cy-GB"/>
              </w:rPr>
              <w:fldChar w:fldCharType="begin"/>
            </w:r>
            <w:r w:rsidR="0086516E">
              <w:rPr>
                <w:noProof/>
                <w:webHidden/>
                <w:lang w:bidi="cy-GB"/>
              </w:rPr>
              <w:instrText xml:space="preserve"> PAGEREF _Toc87627188 \h </w:instrText>
            </w:r>
            <w:r w:rsidR="0086516E">
              <w:rPr>
                <w:noProof/>
                <w:webHidden/>
                <w:lang w:bidi="cy-GB"/>
              </w:rPr>
            </w:r>
            <w:r w:rsidR="0086516E">
              <w:rPr>
                <w:noProof/>
                <w:webHidden/>
                <w:lang w:bidi="cy-GB"/>
              </w:rPr>
              <w:fldChar w:fldCharType="separate"/>
            </w:r>
            <w:r w:rsidR="0086516E">
              <w:rPr>
                <w:noProof/>
                <w:webHidden/>
                <w:lang w:bidi="cy-GB"/>
              </w:rPr>
              <w:t>1</w:t>
            </w:r>
            <w:r w:rsidR="0086516E">
              <w:rPr>
                <w:noProof/>
                <w:webHidden/>
                <w:lang w:bidi="cy-GB"/>
              </w:rPr>
              <w:fldChar w:fldCharType="end"/>
            </w:r>
          </w:hyperlink>
        </w:p>
        <w:p w14:paraId="35ECA2BE" w14:textId="4A571907" w:rsidR="0086516E" w:rsidRDefault="00CF4A97">
          <w:pPr>
            <w:pStyle w:val="TOC1"/>
            <w:tabs>
              <w:tab w:val="right" w:leader="dot" w:pos="9016"/>
            </w:tabs>
            <w:rPr>
              <w:rFonts w:asciiTheme="minorHAnsi" w:eastAsiaTheme="minorEastAsia" w:hAnsiTheme="minorHAnsi"/>
              <w:noProof/>
              <w:color w:val="auto"/>
              <w:sz w:val="22"/>
              <w:lang w:eastAsia="en-GB"/>
            </w:rPr>
          </w:pPr>
          <w:hyperlink w:anchor="_Toc87627189" w:history="1">
            <w:r>
              <w:rPr>
                <w:rStyle w:val="Hyperlink"/>
                <w:noProof/>
                <w:lang w:bidi="cy-GB"/>
              </w:rPr>
              <w:t xml:space="preserve">Rheoli Fersiynau </w:t>
            </w:r>
            <w:r w:rsidR="0086516E">
              <w:rPr>
                <w:noProof/>
                <w:webHidden/>
                <w:lang w:bidi="cy-GB"/>
              </w:rPr>
              <w:tab/>
            </w:r>
            <w:r w:rsidR="0086516E">
              <w:rPr>
                <w:noProof/>
                <w:webHidden/>
                <w:lang w:bidi="cy-GB"/>
              </w:rPr>
              <w:fldChar w:fldCharType="begin"/>
            </w:r>
            <w:r w:rsidR="0086516E">
              <w:rPr>
                <w:noProof/>
                <w:webHidden/>
                <w:lang w:bidi="cy-GB"/>
              </w:rPr>
              <w:instrText xml:space="preserve"> PAGEREF _Toc87627189 \h </w:instrText>
            </w:r>
            <w:r w:rsidR="0086516E">
              <w:rPr>
                <w:noProof/>
                <w:webHidden/>
                <w:lang w:bidi="cy-GB"/>
              </w:rPr>
            </w:r>
            <w:r w:rsidR="0086516E">
              <w:rPr>
                <w:noProof/>
                <w:webHidden/>
                <w:lang w:bidi="cy-GB"/>
              </w:rPr>
              <w:fldChar w:fldCharType="separate"/>
            </w:r>
            <w:r w:rsidR="0086516E">
              <w:rPr>
                <w:noProof/>
                <w:webHidden/>
                <w:lang w:bidi="cy-GB"/>
              </w:rPr>
              <w:t>1</w:t>
            </w:r>
            <w:r w:rsidR="0086516E">
              <w:rPr>
                <w:noProof/>
                <w:webHidden/>
                <w:lang w:bidi="cy-GB"/>
              </w:rPr>
              <w:fldChar w:fldCharType="end"/>
            </w:r>
          </w:hyperlink>
        </w:p>
        <w:p w14:paraId="522C10EA" w14:textId="14319690"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0" w:history="1">
            <w:r w:rsidRPr="00360CCE">
              <w:rPr>
                <w:rStyle w:val="Hyperlink"/>
                <w:rFonts w:asciiTheme="majorHAnsi" w:hAnsiTheme="majorHAnsi"/>
                <w:noProof/>
                <w:lang w:bidi="cy-GB"/>
              </w:rPr>
              <w:t>1</w:t>
            </w:r>
            <w:r>
              <w:rPr>
                <w:rFonts w:asciiTheme="minorHAnsi" w:eastAsiaTheme="minorEastAsia" w:hAnsiTheme="minorHAnsi"/>
                <w:noProof/>
                <w:color w:val="auto"/>
                <w:sz w:val="22"/>
                <w:lang w:bidi="cy-GB"/>
              </w:rPr>
              <w:tab/>
            </w:r>
            <w:r w:rsidR="00CF4A97">
              <w:rPr>
                <w:rStyle w:val="Hyperlink"/>
                <w:noProof/>
                <w:lang w:bidi="cy-GB"/>
              </w:rPr>
              <w:t>Cyflwyniad</w:t>
            </w:r>
            <w:r>
              <w:rPr>
                <w:noProof/>
                <w:webHidden/>
                <w:lang w:bidi="cy-GB"/>
              </w:rPr>
              <w:tab/>
            </w:r>
            <w:r>
              <w:rPr>
                <w:noProof/>
                <w:webHidden/>
                <w:lang w:bidi="cy-GB"/>
              </w:rPr>
              <w:fldChar w:fldCharType="begin"/>
            </w:r>
            <w:r>
              <w:rPr>
                <w:noProof/>
                <w:webHidden/>
                <w:lang w:bidi="cy-GB"/>
              </w:rPr>
              <w:instrText xml:space="preserve"> PAGEREF _Toc87627190 \h </w:instrText>
            </w:r>
            <w:r>
              <w:rPr>
                <w:noProof/>
                <w:webHidden/>
                <w:lang w:bidi="cy-GB"/>
              </w:rPr>
            </w:r>
            <w:r>
              <w:rPr>
                <w:noProof/>
                <w:webHidden/>
                <w:lang w:bidi="cy-GB"/>
              </w:rPr>
              <w:fldChar w:fldCharType="separate"/>
            </w:r>
            <w:r>
              <w:rPr>
                <w:noProof/>
                <w:webHidden/>
                <w:lang w:bidi="cy-GB"/>
              </w:rPr>
              <w:t>3</w:t>
            </w:r>
            <w:r>
              <w:rPr>
                <w:noProof/>
                <w:webHidden/>
                <w:lang w:bidi="cy-GB"/>
              </w:rPr>
              <w:fldChar w:fldCharType="end"/>
            </w:r>
          </w:hyperlink>
        </w:p>
        <w:p w14:paraId="7F91BC31" w14:textId="2946C69A"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1" w:history="1">
            <w:r w:rsidRPr="00360CCE">
              <w:rPr>
                <w:rStyle w:val="Hyperlink"/>
                <w:rFonts w:asciiTheme="majorHAnsi" w:hAnsiTheme="majorHAnsi"/>
                <w:noProof/>
                <w:lang w:bidi="cy-GB"/>
              </w:rPr>
              <w:t>2</w:t>
            </w:r>
            <w:r>
              <w:rPr>
                <w:rFonts w:asciiTheme="minorHAnsi" w:eastAsiaTheme="minorEastAsia" w:hAnsiTheme="minorHAnsi"/>
                <w:noProof/>
                <w:color w:val="auto"/>
                <w:sz w:val="22"/>
                <w:lang w:bidi="cy-GB"/>
              </w:rPr>
              <w:tab/>
            </w:r>
            <w:r w:rsidR="00CF4A97">
              <w:rPr>
                <w:rStyle w:val="Hyperlink"/>
                <w:noProof/>
                <w:lang w:bidi="cy-GB"/>
              </w:rPr>
              <w:t xml:space="preserve">Egwyddorion </w:t>
            </w:r>
            <w:r>
              <w:rPr>
                <w:noProof/>
                <w:webHidden/>
                <w:lang w:bidi="cy-GB"/>
              </w:rPr>
              <w:tab/>
            </w:r>
            <w:r>
              <w:rPr>
                <w:noProof/>
                <w:webHidden/>
                <w:lang w:bidi="cy-GB"/>
              </w:rPr>
              <w:fldChar w:fldCharType="begin"/>
            </w:r>
            <w:r>
              <w:rPr>
                <w:noProof/>
                <w:webHidden/>
                <w:lang w:bidi="cy-GB"/>
              </w:rPr>
              <w:instrText xml:space="preserve"> PAGEREF _Toc87627191 \h </w:instrText>
            </w:r>
            <w:r>
              <w:rPr>
                <w:noProof/>
                <w:webHidden/>
                <w:lang w:bidi="cy-GB"/>
              </w:rPr>
            </w:r>
            <w:r>
              <w:rPr>
                <w:noProof/>
                <w:webHidden/>
                <w:lang w:bidi="cy-GB"/>
              </w:rPr>
              <w:fldChar w:fldCharType="separate"/>
            </w:r>
            <w:r>
              <w:rPr>
                <w:noProof/>
                <w:webHidden/>
                <w:lang w:bidi="cy-GB"/>
              </w:rPr>
              <w:t>3</w:t>
            </w:r>
            <w:r>
              <w:rPr>
                <w:noProof/>
                <w:webHidden/>
                <w:lang w:bidi="cy-GB"/>
              </w:rPr>
              <w:fldChar w:fldCharType="end"/>
            </w:r>
          </w:hyperlink>
        </w:p>
        <w:p w14:paraId="14EDA62E" w14:textId="10C80A6C"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2" w:history="1">
            <w:r w:rsidRPr="00360CCE">
              <w:rPr>
                <w:rStyle w:val="Hyperlink"/>
                <w:rFonts w:asciiTheme="majorHAnsi" w:hAnsiTheme="majorHAnsi"/>
                <w:noProof/>
                <w:lang w:bidi="cy-GB"/>
              </w:rPr>
              <w:t>3</w:t>
            </w:r>
            <w:r>
              <w:rPr>
                <w:rFonts w:asciiTheme="minorHAnsi" w:eastAsiaTheme="minorEastAsia" w:hAnsiTheme="minorHAnsi"/>
                <w:noProof/>
                <w:color w:val="auto"/>
                <w:sz w:val="22"/>
                <w:lang w:bidi="cy-GB"/>
              </w:rPr>
              <w:tab/>
            </w:r>
            <w:r w:rsidR="00CF4A97" w:rsidRPr="00CA0331">
              <w:rPr>
                <w:rStyle w:val="Hyperlink"/>
                <w:noProof/>
                <w:sz w:val="22"/>
                <w:szCs w:val="20"/>
                <w:lang w:bidi="cy-GB"/>
              </w:rPr>
              <w:t>Prosesau cymeradwyo i waith sy’n ymwneud ag nifeiliaid neu ddeunydd anifeiliaid</w:t>
            </w:r>
            <w:r w:rsidR="00CF4A97">
              <w:rPr>
                <w:rStyle w:val="Hyperlink"/>
                <w:noProof/>
                <w:lang w:bidi="cy-GB"/>
              </w:rPr>
              <w:t xml:space="preserve"> </w:t>
            </w:r>
            <w:r>
              <w:rPr>
                <w:noProof/>
                <w:webHidden/>
                <w:lang w:bidi="cy-GB"/>
              </w:rPr>
              <w:tab/>
            </w:r>
            <w:r>
              <w:rPr>
                <w:noProof/>
                <w:webHidden/>
                <w:lang w:bidi="cy-GB"/>
              </w:rPr>
              <w:fldChar w:fldCharType="begin"/>
            </w:r>
            <w:r>
              <w:rPr>
                <w:noProof/>
                <w:webHidden/>
                <w:lang w:bidi="cy-GB"/>
              </w:rPr>
              <w:instrText xml:space="preserve"> PAGEREF _Toc87627192 \h </w:instrText>
            </w:r>
            <w:r>
              <w:rPr>
                <w:noProof/>
                <w:webHidden/>
                <w:lang w:bidi="cy-GB"/>
              </w:rPr>
            </w:r>
            <w:r>
              <w:rPr>
                <w:noProof/>
                <w:webHidden/>
                <w:lang w:bidi="cy-GB"/>
              </w:rPr>
              <w:fldChar w:fldCharType="separate"/>
            </w:r>
            <w:r>
              <w:rPr>
                <w:noProof/>
                <w:webHidden/>
                <w:lang w:bidi="cy-GB"/>
              </w:rPr>
              <w:t>4</w:t>
            </w:r>
            <w:r>
              <w:rPr>
                <w:noProof/>
                <w:webHidden/>
                <w:lang w:bidi="cy-GB"/>
              </w:rPr>
              <w:fldChar w:fldCharType="end"/>
            </w:r>
          </w:hyperlink>
        </w:p>
        <w:p w14:paraId="7C0CE848" w14:textId="20945E7E"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3" w:history="1">
            <w:r w:rsidRPr="00360CCE">
              <w:rPr>
                <w:rStyle w:val="Hyperlink"/>
                <w:rFonts w:asciiTheme="majorHAnsi" w:hAnsiTheme="majorHAnsi"/>
                <w:noProof/>
                <w:lang w:bidi="cy-GB"/>
              </w:rPr>
              <w:t>4</w:t>
            </w:r>
            <w:r>
              <w:rPr>
                <w:rFonts w:asciiTheme="minorHAnsi" w:eastAsiaTheme="minorEastAsia" w:hAnsiTheme="minorHAnsi"/>
                <w:noProof/>
                <w:color w:val="auto"/>
                <w:sz w:val="22"/>
                <w:lang w:bidi="cy-GB"/>
              </w:rPr>
              <w:tab/>
            </w:r>
            <w:r w:rsidR="00CA0331">
              <w:rPr>
                <w:rStyle w:val="Hyperlink"/>
                <w:noProof/>
                <w:lang w:bidi="cy-GB"/>
              </w:rPr>
              <w:t xml:space="preserve">Prosiectau gyda phartneriaid cydweithredol  </w:t>
            </w:r>
            <w:r>
              <w:rPr>
                <w:noProof/>
                <w:webHidden/>
                <w:lang w:bidi="cy-GB"/>
              </w:rPr>
              <w:tab/>
            </w:r>
            <w:r>
              <w:rPr>
                <w:noProof/>
                <w:webHidden/>
                <w:lang w:bidi="cy-GB"/>
              </w:rPr>
              <w:fldChar w:fldCharType="begin"/>
            </w:r>
            <w:r>
              <w:rPr>
                <w:noProof/>
                <w:webHidden/>
                <w:lang w:bidi="cy-GB"/>
              </w:rPr>
              <w:instrText xml:space="preserve"> PAGEREF _Toc87627193 \h </w:instrText>
            </w:r>
            <w:r>
              <w:rPr>
                <w:noProof/>
                <w:webHidden/>
                <w:lang w:bidi="cy-GB"/>
              </w:rPr>
            </w:r>
            <w:r>
              <w:rPr>
                <w:noProof/>
                <w:webHidden/>
                <w:lang w:bidi="cy-GB"/>
              </w:rPr>
              <w:fldChar w:fldCharType="separate"/>
            </w:r>
            <w:r>
              <w:rPr>
                <w:noProof/>
                <w:webHidden/>
                <w:lang w:bidi="cy-GB"/>
              </w:rPr>
              <w:t>5</w:t>
            </w:r>
            <w:r>
              <w:rPr>
                <w:noProof/>
                <w:webHidden/>
                <w:lang w:bidi="cy-GB"/>
              </w:rPr>
              <w:fldChar w:fldCharType="end"/>
            </w:r>
          </w:hyperlink>
        </w:p>
        <w:p w14:paraId="16380D7E" w14:textId="6F0A8B86"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4" w:history="1">
            <w:r w:rsidRPr="00360CCE">
              <w:rPr>
                <w:rStyle w:val="Hyperlink"/>
                <w:rFonts w:asciiTheme="majorHAnsi" w:hAnsiTheme="majorHAnsi"/>
                <w:noProof/>
                <w:lang w:bidi="cy-GB"/>
              </w:rPr>
              <w:t>5</w:t>
            </w:r>
            <w:r>
              <w:rPr>
                <w:rFonts w:asciiTheme="minorHAnsi" w:eastAsiaTheme="minorEastAsia" w:hAnsiTheme="minorHAnsi"/>
                <w:noProof/>
                <w:color w:val="auto"/>
                <w:sz w:val="22"/>
                <w:lang w:bidi="cy-GB"/>
              </w:rPr>
              <w:tab/>
            </w:r>
            <w:r w:rsidR="00CA0331">
              <w:rPr>
                <w:rStyle w:val="Hyperlink"/>
                <w:noProof/>
                <w:lang w:bidi="cy-GB"/>
              </w:rPr>
              <w:t xml:space="preserve">Rolau a Chyfrifoldebau </w:t>
            </w:r>
            <w:r>
              <w:rPr>
                <w:noProof/>
                <w:webHidden/>
                <w:lang w:bidi="cy-GB"/>
              </w:rPr>
              <w:tab/>
            </w:r>
            <w:r>
              <w:rPr>
                <w:noProof/>
                <w:webHidden/>
                <w:lang w:bidi="cy-GB"/>
              </w:rPr>
              <w:fldChar w:fldCharType="begin"/>
            </w:r>
            <w:r>
              <w:rPr>
                <w:noProof/>
                <w:webHidden/>
                <w:lang w:bidi="cy-GB"/>
              </w:rPr>
              <w:instrText xml:space="preserve"> PAGEREF _Toc87627194 \h </w:instrText>
            </w:r>
            <w:r>
              <w:rPr>
                <w:noProof/>
                <w:webHidden/>
                <w:lang w:bidi="cy-GB"/>
              </w:rPr>
            </w:r>
            <w:r>
              <w:rPr>
                <w:noProof/>
                <w:webHidden/>
                <w:lang w:bidi="cy-GB"/>
              </w:rPr>
              <w:fldChar w:fldCharType="separate"/>
            </w:r>
            <w:r>
              <w:rPr>
                <w:noProof/>
                <w:webHidden/>
                <w:lang w:bidi="cy-GB"/>
              </w:rPr>
              <w:t>6</w:t>
            </w:r>
            <w:r>
              <w:rPr>
                <w:noProof/>
                <w:webHidden/>
                <w:lang w:bidi="cy-GB"/>
              </w:rPr>
              <w:fldChar w:fldCharType="end"/>
            </w:r>
          </w:hyperlink>
        </w:p>
        <w:p w14:paraId="7F6A4DA5" w14:textId="690A7EBB"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5" w:history="1">
            <w:r w:rsidRPr="00360CCE">
              <w:rPr>
                <w:rStyle w:val="Hyperlink"/>
                <w:rFonts w:asciiTheme="majorHAnsi" w:hAnsiTheme="majorHAnsi"/>
                <w:noProof/>
                <w:lang w:bidi="cy-GB"/>
              </w:rPr>
              <w:t>6</w:t>
            </w:r>
            <w:r>
              <w:rPr>
                <w:rFonts w:asciiTheme="minorHAnsi" w:eastAsiaTheme="minorEastAsia" w:hAnsiTheme="minorHAnsi"/>
                <w:noProof/>
                <w:color w:val="auto"/>
                <w:sz w:val="22"/>
                <w:lang w:bidi="cy-GB"/>
              </w:rPr>
              <w:tab/>
            </w:r>
            <w:r w:rsidR="00CA0331">
              <w:rPr>
                <w:rStyle w:val="Hyperlink"/>
                <w:noProof/>
                <w:lang w:bidi="cy-GB"/>
              </w:rPr>
              <w:t xml:space="preserve">Polisïau a Gweithdrefnau Cysylltiedig </w:t>
            </w:r>
            <w:r>
              <w:rPr>
                <w:noProof/>
                <w:webHidden/>
                <w:lang w:bidi="cy-GB"/>
              </w:rPr>
              <w:tab/>
            </w:r>
            <w:r>
              <w:rPr>
                <w:noProof/>
                <w:webHidden/>
                <w:lang w:bidi="cy-GB"/>
              </w:rPr>
              <w:fldChar w:fldCharType="begin"/>
            </w:r>
            <w:r>
              <w:rPr>
                <w:noProof/>
                <w:webHidden/>
                <w:lang w:bidi="cy-GB"/>
              </w:rPr>
              <w:instrText xml:space="preserve"> PAGEREF _Toc87627195 \h </w:instrText>
            </w:r>
            <w:r>
              <w:rPr>
                <w:noProof/>
                <w:webHidden/>
                <w:lang w:bidi="cy-GB"/>
              </w:rPr>
            </w:r>
            <w:r>
              <w:rPr>
                <w:noProof/>
                <w:webHidden/>
                <w:lang w:bidi="cy-GB"/>
              </w:rPr>
              <w:fldChar w:fldCharType="separate"/>
            </w:r>
            <w:r>
              <w:rPr>
                <w:noProof/>
                <w:webHidden/>
                <w:lang w:bidi="cy-GB"/>
              </w:rPr>
              <w:t>6</w:t>
            </w:r>
            <w:r>
              <w:rPr>
                <w:noProof/>
                <w:webHidden/>
                <w:lang w:bidi="cy-GB"/>
              </w:rPr>
              <w:fldChar w:fldCharType="end"/>
            </w:r>
          </w:hyperlink>
        </w:p>
        <w:p w14:paraId="2C31BFF5" w14:textId="2E7394AA" w:rsidR="0086516E" w:rsidRDefault="0086516E">
          <w:pPr>
            <w:pStyle w:val="TOC1"/>
            <w:tabs>
              <w:tab w:val="left" w:pos="440"/>
              <w:tab w:val="right" w:leader="dot" w:pos="9016"/>
            </w:tabs>
            <w:rPr>
              <w:rFonts w:asciiTheme="minorHAnsi" w:eastAsiaTheme="minorEastAsia" w:hAnsiTheme="minorHAnsi"/>
              <w:noProof/>
              <w:color w:val="auto"/>
              <w:sz w:val="22"/>
              <w:lang w:eastAsia="en-GB"/>
            </w:rPr>
          </w:pPr>
          <w:hyperlink w:anchor="_Toc87627196" w:history="1">
            <w:r w:rsidRPr="00360CCE">
              <w:rPr>
                <w:rStyle w:val="Hyperlink"/>
                <w:rFonts w:asciiTheme="majorHAnsi" w:hAnsiTheme="majorHAnsi"/>
                <w:noProof/>
                <w:lang w:bidi="cy-GB"/>
              </w:rPr>
              <w:t>7</w:t>
            </w:r>
            <w:r>
              <w:rPr>
                <w:rFonts w:asciiTheme="minorHAnsi" w:eastAsiaTheme="minorEastAsia" w:hAnsiTheme="minorHAnsi"/>
                <w:noProof/>
                <w:color w:val="auto"/>
                <w:sz w:val="22"/>
                <w:lang w:bidi="cy-GB"/>
              </w:rPr>
              <w:tab/>
            </w:r>
            <w:r w:rsidR="00CA0331">
              <w:rPr>
                <w:rStyle w:val="Hyperlink"/>
                <w:noProof/>
                <w:lang w:bidi="cy-GB"/>
              </w:rPr>
              <w:t xml:space="preserve">Adolygu a Chymeradwyo </w:t>
            </w:r>
            <w:r>
              <w:rPr>
                <w:noProof/>
                <w:webHidden/>
                <w:lang w:bidi="cy-GB"/>
              </w:rPr>
              <w:tab/>
            </w:r>
            <w:r>
              <w:rPr>
                <w:noProof/>
                <w:webHidden/>
                <w:lang w:bidi="cy-GB"/>
              </w:rPr>
              <w:fldChar w:fldCharType="begin"/>
            </w:r>
            <w:r>
              <w:rPr>
                <w:noProof/>
                <w:webHidden/>
                <w:lang w:bidi="cy-GB"/>
              </w:rPr>
              <w:instrText xml:space="preserve"> PAGEREF _Toc87627196 \h </w:instrText>
            </w:r>
            <w:r>
              <w:rPr>
                <w:noProof/>
                <w:webHidden/>
                <w:lang w:bidi="cy-GB"/>
              </w:rPr>
            </w:r>
            <w:r>
              <w:rPr>
                <w:noProof/>
                <w:webHidden/>
                <w:lang w:bidi="cy-GB"/>
              </w:rPr>
              <w:fldChar w:fldCharType="separate"/>
            </w:r>
            <w:r>
              <w:rPr>
                <w:noProof/>
                <w:webHidden/>
                <w:lang w:bidi="cy-GB"/>
              </w:rPr>
              <w:t>6</w:t>
            </w:r>
            <w:r>
              <w:rPr>
                <w:noProof/>
                <w:webHidden/>
                <w:lang w:bidi="cy-GB"/>
              </w:rPr>
              <w:fldChar w:fldCharType="end"/>
            </w:r>
          </w:hyperlink>
        </w:p>
        <w:p w14:paraId="246752F0" w14:textId="671A9309" w:rsidR="00176A6B" w:rsidRDefault="00176A6B">
          <w:r w:rsidRPr="00A10647">
            <w:rPr>
              <w:color w:val="2B579A"/>
              <w:szCs w:val="24"/>
              <w:shd w:val="clear" w:color="auto" w:fill="E6E6E6"/>
              <w:lang w:bidi="cy-GB"/>
            </w:rPr>
            <w:fldChar w:fldCharType="end"/>
          </w:r>
        </w:p>
      </w:sdtContent>
    </w:sdt>
    <w:p w14:paraId="39D33F5A" w14:textId="73B26835" w:rsidR="00CB5D44" w:rsidRDefault="00CB5D44">
      <w:r>
        <w:rPr>
          <w:lang w:bidi="cy-GB"/>
        </w:rPr>
        <w:br w:type="page"/>
      </w:r>
    </w:p>
    <w:p w14:paraId="17603FCF" w14:textId="081739B7" w:rsidR="00C30F00" w:rsidRDefault="00EA69F4" w:rsidP="00276D78">
      <w:pPr>
        <w:pStyle w:val="Heading1"/>
      </w:pPr>
      <w:r>
        <w:rPr>
          <w:lang w:bidi="cy-GB"/>
        </w:rPr>
        <w:lastRenderedPageBreak/>
        <w:t>Cyflwyniad</w:t>
      </w:r>
    </w:p>
    <w:p w14:paraId="486840A3" w14:textId="7D9D9028" w:rsidR="009359B4" w:rsidRDefault="00844206" w:rsidP="009359B4">
      <w:pPr>
        <w:pStyle w:val="Heading2"/>
      </w:pPr>
      <w:r>
        <w:rPr>
          <w:b/>
          <w:lang w:bidi="cy-GB"/>
        </w:rPr>
        <w:t>Diben</w:t>
      </w:r>
    </w:p>
    <w:p w14:paraId="6CE9BEDC" w14:textId="5E7090B8" w:rsidR="00215570" w:rsidRDefault="00A716D8" w:rsidP="00E212A3">
      <w:pPr>
        <w:pStyle w:val="Heading3"/>
      </w:pPr>
      <w:r>
        <w:rPr>
          <w:lang w:bidi="cy-GB"/>
        </w:rPr>
        <w:t>Mae Prifysgol Metropolitan Caerdydd wedi ymrwymo i ymgymryd ag ymchwil, arloesedd a dysgu ac addysgu o'r safon uchaf.</w:t>
      </w:r>
    </w:p>
    <w:p w14:paraId="78415AD4" w14:textId="474320F3" w:rsidR="008130D2" w:rsidRDefault="00792130" w:rsidP="00A95125">
      <w:pPr>
        <w:pStyle w:val="Heading3"/>
      </w:pPr>
      <w:r>
        <w:rPr>
          <w:lang w:bidi="cy-GB"/>
        </w:rPr>
        <w:t xml:space="preserve">Mae'r defnydd o anifeiliaid a ddiogelir mewn gweithdrefnau a phrofion a reoleiddir yn cael ei reoleiddio o dan </w:t>
      </w:r>
      <w:hyperlink r:id="rId13" w:anchor="animals-scientific-procedures-act-1986" w:history="1">
        <w:r w:rsidR="008130D2" w:rsidRPr="00927A13">
          <w:rPr>
            <w:rStyle w:val="Hyperlink"/>
            <w:lang w:bidi="cy-GB"/>
          </w:rPr>
          <w:t>Ddeddf Anifeiliaid (Gweithdrefnau Gwyddonol) 1986 (ASPA)</w:t>
        </w:r>
      </w:hyperlink>
      <w:r>
        <w:rPr>
          <w:lang w:bidi="cy-GB"/>
        </w:rPr>
        <w:t xml:space="preserve"> sy'n mabwysiadu egwyddorion y 3Rs (Disodli, Lleihau a Mireinio). O dan y Ddeddf, diffinnir anifail gwarchodedig fel 'unrhyw fertebrat byw, ac eithrio dyn, ac unrhyw cephalopod byw'.</w:t>
      </w:r>
    </w:p>
    <w:p w14:paraId="41476CFE" w14:textId="77777777" w:rsidR="00A95125" w:rsidRPr="000A203F" w:rsidRDefault="00A95125" w:rsidP="00A95125">
      <w:pPr>
        <w:widowControl w:val="0"/>
        <w:autoSpaceDE w:val="0"/>
        <w:autoSpaceDN w:val="0"/>
        <w:spacing w:after="0" w:line="240" w:lineRule="auto"/>
        <w:ind w:left="709" w:hanging="709"/>
      </w:pPr>
    </w:p>
    <w:p w14:paraId="7E4674BE" w14:textId="77777777" w:rsidR="008130D2" w:rsidRPr="000A203F" w:rsidRDefault="008130D2" w:rsidP="00A278BE">
      <w:pPr>
        <w:pStyle w:val="ListParagraph"/>
        <w:ind w:left="709"/>
      </w:pPr>
      <w:r w:rsidRPr="00A32A2A">
        <w:rPr>
          <w:lang w:bidi="cy-GB"/>
        </w:rPr>
        <w:t>Mae'r gweithdrefnau a reoleiddir yn cynnwys:</w:t>
      </w:r>
    </w:p>
    <w:p w14:paraId="6FF9956E"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rPr>
          <w:lang w:bidi="cy-GB"/>
        </w:rPr>
        <w:t xml:space="preserve">gweithredoedd comisiwn, er enghraifft gweithred fel dosio neu samplu; </w:t>
      </w:r>
    </w:p>
    <w:p w14:paraId="54E69944"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rPr>
          <w:lang w:bidi="cy-GB"/>
        </w:rPr>
        <w:t xml:space="preserve">gweithredoedd o hepgoriad bwriadol, er enghraifft atal bwyd neu ddŵr; </w:t>
      </w:r>
    </w:p>
    <w:p w14:paraId="6EF95267" w14:textId="22C05C4F" w:rsidR="008130D2" w:rsidRPr="000A203F" w:rsidRDefault="008130D2" w:rsidP="00A95125">
      <w:pPr>
        <w:pStyle w:val="ListParagraph"/>
        <w:widowControl w:val="0"/>
        <w:numPr>
          <w:ilvl w:val="1"/>
          <w:numId w:val="24"/>
        </w:numPr>
        <w:autoSpaceDE w:val="0"/>
        <w:autoSpaceDN w:val="0"/>
        <w:spacing w:after="0" w:line="240" w:lineRule="auto"/>
        <w:contextualSpacing w:val="0"/>
      </w:pPr>
      <w:r>
        <w:rPr>
          <w:lang w:bidi="cy-GB"/>
        </w:rPr>
        <w:t>gweithredoedd caniatâd, er enghraifft bridio anifeiliaid yn naturiol â diffygion genetig niweidiol</w:t>
      </w:r>
      <w:r>
        <w:rPr>
          <w:lang w:bidi="cy-GB"/>
        </w:rPr>
        <w:br/>
      </w:r>
    </w:p>
    <w:p w14:paraId="705484DF" w14:textId="48A1F653" w:rsidR="5E802755" w:rsidRDefault="008130D2" w:rsidP="00A95125">
      <w:pPr>
        <w:ind w:left="709"/>
      </w:pPr>
      <w:r w:rsidRPr="000A203F">
        <w:rPr>
          <w:lang w:bidi="cy-GB"/>
        </w:rPr>
        <w:t>Mae'r ddeddf yn ei gwneud yn ofynnol i sefydliadau sy'n ymgymryd â gweithdrefnau rheoleiddiedig ar anifeiliaid a ddiogelir gael trwydded sefydlu ar gyfer y man lle y cyflawnir y gwaith.</w:t>
      </w:r>
    </w:p>
    <w:p w14:paraId="48F7BFFC" w14:textId="23FF22B2" w:rsidR="009359B4" w:rsidRPr="00C350CB" w:rsidRDefault="00844206" w:rsidP="009359B4">
      <w:pPr>
        <w:pStyle w:val="Heading2"/>
        <w:rPr>
          <w:b/>
          <w:bCs/>
        </w:rPr>
      </w:pPr>
      <w:r w:rsidRPr="00C350CB">
        <w:rPr>
          <w:b/>
          <w:lang w:bidi="cy-GB"/>
        </w:rPr>
        <w:t>Cwmpas</w:t>
      </w:r>
    </w:p>
    <w:p w14:paraId="0DE2BB7E" w14:textId="1D53052B" w:rsidR="00844206" w:rsidRPr="00C350CB" w:rsidRDefault="00213C52" w:rsidP="00E212A3">
      <w:pPr>
        <w:pStyle w:val="Heading3"/>
      </w:pPr>
      <w:r>
        <w:rPr>
          <w:lang w:bidi="cy-GB"/>
        </w:rPr>
        <w:t xml:space="preserve">Nid oes gan Brifysgol Metropolitan Caerdydd drwydded sefydlu ac nid oes ganddi unrhyw uchelgais i wneud hynny, ond mae rhywfaint o waith y Brifysgol yn cynnwys gweithio </w:t>
      </w:r>
      <w:r>
        <w:rPr>
          <w:b/>
          <w:i/>
          <w:lang w:bidi="cy-GB"/>
        </w:rPr>
        <w:t xml:space="preserve">gydag </w:t>
      </w:r>
      <w:r>
        <w:rPr>
          <w:lang w:bidi="cy-GB"/>
        </w:rPr>
        <w:t>anifeiliaid. Yn ogystal, mae defnyddio cynhyrchion sy'n deillio o anifeiliaid a deunydd anifeiliaid yn hanfodol ar gyfer ymchwil, arloesi a dysgu ac addysgu mewn rhai meysydd.</w:t>
      </w:r>
    </w:p>
    <w:p w14:paraId="6A357394" w14:textId="133322F4" w:rsidR="00A05E79" w:rsidRPr="00EC2C8F" w:rsidRDefault="00B70607" w:rsidP="00EC2C8F">
      <w:pPr>
        <w:pStyle w:val="Heading3"/>
      </w:pPr>
      <w:r>
        <w:rPr>
          <w:lang w:bidi="cy-GB"/>
        </w:rPr>
        <w:t>Mae'r polisi hwn yn manylu ar ddisgwyliadau gofynnol y Brifysgol ar y rhai sy'n ymgymryd ag unrhyw weithgaredd sy'n cynnwys anifeiliaid, boed yn fyw neu'n farw, neu'n ddeunydd anifeiliaid. Mae'n cwmpasu pob maes pwnc a phob math o weithgaredd.</w:t>
      </w:r>
    </w:p>
    <w:p w14:paraId="1971254E" w14:textId="5D6A9975" w:rsidR="00D973DB" w:rsidRDefault="00D20880" w:rsidP="00D973DB">
      <w:pPr>
        <w:pStyle w:val="Heading1"/>
      </w:pPr>
      <w:r>
        <w:rPr>
          <w:lang w:bidi="cy-GB"/>
        </w:rPr>
        <w:t>Egwyddorion</w:t>
      </w:r>
    </w:p>
    <w:p w14:paraId="193BE63B" w14:textId="1ED7C12A" w:rsidR="009C6D67" w:rsidRPr="00261E2A" w:rsidRDefault="009C6D67" w:rsidP="009C6D67">
      <w:pPr>
        <w:pStyle w:val="Heading2"/>
        <w:rPr>
          <w:szCs w:val="24"/>
        </w:rPr>
      </w:pPr>
      <w:r w:rsidRPr="00261E2A">
        <w:rPr>
          <w:szCs w:val="24"/>
          <w:lang w:bidi="cy-GB"/>
        </w:rPr>
        <w:t>Wrth wneud unrhyw waith sy'n ymwneud ag anifeiliaid neu ddeunydd anifeiliaid, bydd unigolion yn cael eu harwain gan y canlynol:</w:t>
      </w:r>
    </w:p>
    <w:p w14:paraId="29FC1D8E" w14:textId="77777777" w:rsidR="009C6D67" w:rsidRPr="00261E2A" w:rsidRDefault="009C6D67" w:rsidP="009C6D67">
      <w:pPr>
        <w:pStyle w:val="BodyText"/>
        <w:spacing w:before="5"/>
        <w:rPr>
          <w:sz w:val="24"/>
          <w:szCs w:val="24"/>
        </w:rPr>
      </w:pPr>
    </w:p>
    <w:p w14:paraId="486627B8" w14:textId="77777777" w:rsidR="00A95125" w:rsidRDefault="009C6D67" w:rsidP="00A95125">
      <w:pPr>
        <w:pStyle w:val="BodyText"/>
        <w:numPr>
          <w:ilvl w:val="0"/>
          <w:numId w:val="29"/>
        </w:numPr>
        <w:rPr>
          <w:sz w:val="24"/>
          <w:szCs w:val="24"/>
        </w:rPr>
      </w:pPr>
      <w:r w:rsidRPr="00261E2A">
        <w:rPr>
          <w:sz w:val="24"/>
          <w:szCs w:val="24"/>
          <w:u w:val="single"/>
          <w:lang w:bidi="cy-GB"/>
        </w:rPr>
        <w:t>Moeseg a'r Safbwynt Moesegol Sefydliadol</w:t>
      </w:r>
    </w:p>
    <w:p w14:paraId="56DAAF5B" w14:textId="77777777" w:rsidR="00A95125" w:rsidRDefault="00A95125" w:rsidP="00A95125">
      <w:pPr>
        <w:pStyle w:val="BodyText"/>
        <w:ind w:left="1168"/>
        <w:rPr>
          <w:sz w:val="24"/>
          <w:szCs w:val="24"/>
        </w:rPr>
      </w:pPr>
    </w:p>
    <w:p w14:paraId="07DA75E3" w14:textId="77777777" w:rsidR="00A95125" w:rsidRDefault="009C6D67" w:rsidP="00A95125">
      <w:pPr>
        <w:pStyle w:val="BodyText"/>
        <w:ind w:left="1168"/>
        <w:rPr>
          <w:sz w:val="24"/>
          <w:szCs w:val="24"/>
        </w:rPr>
      </w:pPr>
      <w:r w:rsidRPr="00A95125">
        <w:rPr>
          <w:sz w:val="24"/>
          <w:szCs w:val="24"/>
          <w:lang w:bidi="cy-GB"/>
        </w:rPr>
        <w:t>Mae Fframwaith Moeseg Met Caerdydd yn nodi'r egwyddorion cyffredinol a fydd yn arwain staff a myfyrwyr yn eu gweithgareddau ac yn nodi y bydd cyfranogwyr yn cael eu trin â pharch.  Mae gan Met Caerdydd fecanweithiau adolygu moeseg cadarn ac mae'n cymryd y cyfrifoldeb o ddifrif i sicrhau bod yr holl waith a wneir gan ei staff a'i fyfyrwyr yn cydymffurfio â'r safonau moesegol uchaf.</w:t>
      </w:r>
    </w:p>
    <w:p w14:paraId="25C1E3AD" w14:textId="77777777" w:rsidR="00A95125" w:rsidRDefault="00A95125" w:rsidP="00A95125">
      <w:pPr>
        <w:pStyle w:val="BodyText"/>
        <w:ind w:left="1168"/>
        <w:rPr>
          <w:sz w:val="24"/>
          <w:szCs w:val="24"/>
        </w:rPr>
      </w:pPr>
    </w:p>
    <w:p w14:paraId="0A9A00D4" w14:textId="62E92874" w:rsidR="009C6D67" w:rsidRPr="00261E2A" w:rsidRDefault="009C6D67" w:rsidP="00A95125">
      <w:pPr>
        <w:pStyle w:val="BodyText"/>
        <w:ind w:left="1168"/>
        <w:rPr>
          <w:sz w:val="24"/>
          <w:szCs w:val="24"/>
        </w:rPr>
      </w:pPr>
      <w:r w:rsidRPr="00261E2A">
        <w:rPr>
          <w:sz w:val="24"/>
          <w:szCs w:val="24"/>
          <w:lang w:bidi="cy-GB"/>
        </w:rPr>
        <w:t>Yr egwyddorion y gwneir penderfyniadau ynghylch ceisiadau am gymeradwyaeth moeseg arnynt yw:</w:t>
      </w:r>
    </w:p>
    <w:p w14:paraId="1C45C5D0" w14:textId="77777777" w:rsidR="009C6D67" w:rsidRPr="00261E2A" w:rsidRDefault="009C6D67" w:rsidP="00EF49D5">
      <w:pPr>
        <w:pStyle w:val="Heading3"/>
        <w:numPr>
          <w:ilvl w:val="2"/>
          <w:numId w:val="25"/>
        </w:numPr>
        <w:ind w:left="1418" w:hanging="295"/>
      </w:pPr>
      <w:r w:rsidRPr="00261E2A">
        <w:rPr>
          <w:b/>
          <w:lang w:bidi="cy-GB"/>
        </w:rPr>
        <w:lastRenderedPageBreak/>
        <w:t>Diffyg gwrywaidd</w:t>
      </w:r>
      <w:r w:rsidRPr="00261E2A">
        <w:rPr>
          <w:lang w:bidi="cy-GB"/>
        </w:rPr>
        <w:t>: lleihau niwed i gyfranogwyr, ymchwilwyr, sefydliad a'r amgylchedd</w:t>
      </w:r>
    </w:p>
    <w:p w14:paraId="3BC28BFD" w14:textId="77777777" w:rsidR="009C6D67" w:rsidRPr="00261E2A" w:rsidRDefault="009C6D67" w:rsidP="00EF49D5">
      <w:pPr>
        <w:pStyle w:val="Heading3"/>
        <w:numPr>
          <w:ilvl w:val="2"/>
          <w:numId w:val="25"/>
        </w:numPr>
        <w:ind w:left="1418" w:hanging="295"/>
      </w:pPr>
      <w:r w:rsidRPr="00261E2A">
        <w:rPr>
          <w:b/>
          <w:lang w:bidi="cy-GB"/>
        </w:rPr>
        <w:t>Beneficence</w:t>
      </w:r>
      <w:r w:rsidRPr="00261E2A">
        <w:rPr>
          <w:lang w:bidi="cy-GB"/>
        </w:rPr>
        <w:t>: Dangos potensial er budd</w:t>
      </w:r>
    </w:p>
    <w:p w14:paraId="31813111" w14:textId="77777777" w:rsidR="009C6D67" w:rsidRPr="00261E2A" w:rsidRDefault="009C6D67" w:rsidP="00EF49D5">
      <w:pPr>
        <w:pStyle w:val="Heading3"/>
        <w:numPr>
          <w:ilvl w:val="2"/>
          <w:numId w:val="25"/>
        </w:numPr>
        <w:ind w:left="1418" w:hanging="295"/>
      </w:pPr>
      <w:r w:rsidRPr="00261E2A">
        <w:rPr>
          <w:b/>
          <w:lang w:bidi="cy-GB"/>
        </w:rPr>
        <w:t xml:space="preserve">Urddas </w:t>
      </w:r>
      <w:r w:rsidRPr="00261E2A">
        <w:rPr>
          <w:lang w:bidi="cy-GB"/>
        </w:rPr>
        <w:t xml:space="preserve">ac </w:t>
      </w:r>
      <w:r w:rsidRPr="00261E2A">
        <w:rPr>
          <w:b/>
          <w:lang w:bidi="cy-GB"/>
        </w:rPr>
        <w:t xml:space="preserve">ymreolaeth </w:t>
      </w:r>
      <w:r w:rsidRPr="00261E2A">
        <w:rPr>
          <w:lang w:bidi="cy-GB"/>
        </w:rPr>
        <w:t>cyfranogwyr</w:t>
      </w:r>
    </w:p>
    <w:p w14:paraId="44442FF1" w14:textId="77777777" w:rsidR="009C6D67" w:rsidRPr="00261E2A" w:rsidRDefault="009C6D67" w:rsidP="00EF49D5">
      <w:pPr>
        <w:pStyle w:val="Heading3"/>
        <w:numPr>
          <w:ilvl w:val="2"/>
          <w:numId w:val="25"/>
        </w:numPr>
        <w:ind w:left="1418" w:hanging="295"/>
      </w:pPr>
      <w:r w:rsidRPr="00261E2A">
        <w:rPr>
          <w:b/>
          <w:lang w:bidi="cy-GB"/>
        </w:rPr>
        <w:t xml:space="preserve">Cyfrinachedd </w:t>
      </w:r>
      <w:r w:rsidRPr="00261E2A">
        <w:rPr>
          <w:lang w:bidi="cy-GB"/>
        </w:rPr>
        <w:t xml:space="preserve">ac </w:t>
      </w:r>
      <w:r w:rsidRPr="00261E2A">
        <w:rPr>
          <w:b/>
          <w:lang w:bidi="cy-GB"/>
        </w:rPr>
        <w:t xml:space="preserve">anhysbysrwydd </w:t>
      </w:r>
      <w:r w:rsidRPr="00261E2A">
        <w:rPr>
          <w:lang w:bidi="cy-GB"/>
        </w:rPr>
        <w:t>cyfranogwyr, lle bo hynny'n bosibl</w:t>
      </w:r>
    </w:p>
    <w:p w14:paraId="06F0176E" w14:textId="77777777" w:rsidR="009C6D67" w:rsidRPr="00261E2A" w:rsidRDefault="009C6D67" w:rsidP="00EF49D5">
      <w:pPr>
        <w:pStyle w:val="Heading3"/>
        <w:numPr>
          <w:ilvl w:val="2"/>
          <w:numId w:val="25"/>
        </w:numPr>
        <w:ind w:left="1418" w:hanging="295"/>
      </w:pPr>
      <w:r w:rsidRPr="00261E2A">
        <w:rPr>
          <w:b/>
          <w:lang w:bidi="cy-GB"/>
        </w:rPr>
        <w:t xml:space="preserve">Didueddrwydd </w:t>
      </w:r>
      <w:r w:rsidRPr="00261E2A">
        <w:rPr>
          <w:lang w:bidi="cy-GB"/>
        </w:rPr>
        <w:t>ymchwilwyr, lle bo hynny'n bosibl</w:t>
      </w:r>
    </w:p>
    <w:p w14:paraId="43BF997F" w14:textId="77777777" w:rsidR="009C6D67" w:rsidRPr="00261E2A" w:rsidRDefault="009C6D67" w:rsidP="00EF49D5">
      <w:pPr>
        <w:pStyle w:val="Heading3"/>
        <w:numPr>
          <w:ilvl w:val="2"/>
          <w:numId w:val="25"/>
        </w:numPr>
        <w:ind w:left="1418" w:hanging="295"/>
      </w:pPr>
      <w:r w:rsidRPr="00261E2A">
        <w:rPr>
          <w:b/>
          <w:lang w:bidi="cy-GB"/>
        </w:rPr>
        <w:t xml:space="preserve">Cydymffurfiaeth gyfreithiol </w:t>
      </w:r>
      <w:r w:rsidRPr="00261E2A">
        <w:rPr>
          <w:lang w:bidi="cy-GB"/>
        </w:rPr>
        <w:t>â rheoleiddio gwirfoddol a statudol y DU</w:t>
      </w:r>
    </w:p>
    <w:p w14:paraId="2870825E" w14:textId="77777777" w:rsidR="009C6D67" w:rsidRPr="00261E2A" w:rsidRDefault="009C6D67" w:rsidP="00EF49D5">
      <w:pPr>
        <w:pStyle w:val="Heading3"/>
        <w:numPr>
          <w:ilvl w:val="2"/>
          <w:numId w:val="25"/>
        </w:numPr>
        <w:ind w:left="1418" w:hanging="295"/>
      </w:pPr>
      <w:r w:rsidRPr="00261E2A">
        <w:rPr>
          <w:lang w:bidi="cy-GB"/>
        </w:rPr>
        <w:t xml:space="preserve">Gwerthoedd ac arferion </w:t>
      </w:r>
      <w:r w:rsidRPr="00261E2A">
        <w:rPr>
          <w:b/>
          <w:lang w:bidi="cy-GB"/>
        </w:rPr>
        <w:t>nad ydynt yn gwahaniaethu</w:t>
      </w:r>
    </w:p>
    <w:p w14:paraId="7F4612D5" w14:textId="77777777" w:rsidR="009C6D67" w:rsidRPr="00B96A0A" w:rsidRDefault="009C6D67" w:rsidP="009C6D67">
      <w:pPr>
        <w:pStyle w:val="BodyText"/>
        <w:spacing w:before="5"/>
        <w:rPr>
          <w:sz w:val="24"/>
          <w:szCs w:val="24"/>
        </w:rPr>
      </w:pPr>
    </w:p>
    <w:p w14:paraId="1A6B9253" w14:textId="77777777" w:rsidR="00A95125" w:rsidRDefault="009C6D67" w:rsidP="00A95125">
      <w:pPr>
        <w:pStyle w:val="BodyText"/>
        <w:numPr>
          <w:ilvl w:val="0"/>
          <w:numId w:val="29"/>
        </w:numPr>
        <w:rPr>
          <w:sz w:val="24"/>
          <w:szCs w:val="24"/>
        </w:rPr>
      </w:pPr>
      <w:r w:rsidRPr="00B96A0A">
        <w:rPr>
          <w:sz w:val="24"/>
          <w:szCs w:val="24"/>
          <w:u w:val="single"/>
          <w:lang w:bidi="cy-GB"/>
        </w:rPr>
        <w:t>Y 3 R's</w:t>
      </w:r>
    </w:p>
    <w:p w14:paraId="45A14C32" w14:textId="77777777" w:rsidR="00A95125" w:rsidRDefault="00A95125" w:rsidP="00A95125">
      <w:pPr>
        <w:pStyle w:val="BodyText"/>
        <w:ind w:left="1168"/>
        <w:rPr>
          <w:sz w:val="24"/>
          <w:szCs w:val="24"/>
        </w:rPr>
      </w:pPr>
    </w:p>
    <w:p w14:paraId="142957CF" w14:textId="77777777" w:rsidR="00A95125" w:rsidRDefault="009C6D67" w:rsidP="00A95125">
      <w:pPr>
        <w:pStyle w:val="BodyText"/>
        <w:ind w:left="1168"/>
        <w:rPr>
          <w:sz w:val="24"/>
          <w:szCs w:val="24"/>
        </w:rPr>
      </w:pPr>
      <w:r w:rsidRPr="00A95125">
        <w:rPr>
          <w:sz w:val="24"/>
          <w:szCs w:val="24"/>
          <w:lang w:bidi="cy-GB"/>
        </w:rPr>
        <w:t>Mae Met Caerdydd yn nodi'r egwyddorion arweiniol sy'n sail i'r defnydd dynol o anifeiliaid mewn ymchwil, y 3 R, ac mae wedi ymrwymo i sicrhau bod unrhyw waith sy'n ymwneud â staff neu fyfyrwyr Met Caerdydd yn cael ei wneud mewn perthynas â'r egwyddorion hyn.  Y 3 R yw:</w:t>
      </w:r>
    </w:p>
    <w:p w14:paraId="38D8333B" w14:textId="77777777" w:rsidR="00A95125" w:rsidRDefault="00A95125" w:rsidP="00A95125">
      <w:pPr>
        <w:pStyle w:val="BodyText"/>
        <w:ind w:left="1168"/>
        <w:rPr>
          <w:sz w:val="24"/>
          <w:szCs w:val="24"/>
        </w:rPr>
      </w:pPr>
    </w:p>
    <w:p w14:paraId="4B73EFC0" w14:textId="77777777" w:rsidR="00A95125" w:rsidRPr="00A95125" w:rsidRDefault="009C6D67" w:rsidP="00A95125">
      <w:pPr>
        <w:pStyle w:val="BodyText"/>
        <w:ind w:left="1168"/>
        <w:rPr>
          <w:sz w:val="24"/>
          <w:szCs w:val="24"/>
        </w:rPr>
      </w:pPr>
      <w:r w:rsidRPr="00A95125">
        <w:rPr>
          <w:b/>
          <w:sz w:val="24"/>
          <w:szCs w:val="24"/>
          <w:lang w:bidi="cy-GB"/>
        </w:rPr>
        <w:t>Amnewidiad</w:t>
      </w:r>
      <w:r w:rsidRPr="00A95125">
        <w:rPr>
          <w:b/>
          <w:sz w:val="24"/>
          <w:szCs w:val="24"/>
          <w:lang w:bidi="cy-GB"/>
        </w:rPr>
        <w:br/>
      </w:r>
      <w:r w:rsidRPr="00A95125">
        <w:rPr>
          <w:sz w:val="24"/>
          <w:szCs w:val="24"/>
          <w:lang w:bidi="cy-GB"/>
        </w:rPr>
        <w:t>Gall dulliau fod yn rhai newydd h.y. technegau nad ydynt yn cynnwys anifeiliaid ar unrhyw adeg, megis modelu cyfrifiadurol, methodolegau in vitro ee peirianneg meinweoedd, neu wirfoddolwyr dynol.  Fel arall, gellir defnyddio anifeiliaid gwahanol sy'n osgoi neu'n disodli'r defnydd o anifeiliaid a warchodir gydag organebau nad ydynt wedi'u diogelu o dan ASPA.</w:t>
      </w:r>
    </w:p>
    <w:p w14:paraId="4B59136B" w14:textId="77777777" w:rsidR="00A95125" w:rsidRPr="00A95125" w:rsidRDefault="00A95125" w:rsidP="00A95125">
      <w:pPr>
        <w:pStyle w:val="BodyText"/>
        <w:ind w:left="1168"/>
        <w:rPr>
          <w:b/>
          <w:bCs/>
          <w:sz w:val="24"/>
          <w:szCs w:val="24"/>
        </w:rPr>
      </w:pPr>
    </w:p>
    <w:p w14:paraId="4D88B4AA" w14:textId="77777777" w:rsidR="00A95125" w:rsidRPr="00A95125" w:rsidRDefault="009C6D67" w:rsidP="00A95125">
      <w:pPr>
        <w:pStyle w:val="BodyText"/>
        <w:ind w:left="1168"/>
        <w:rPr>
          <w:sz w:val="24"/>
          <w:szCs w:val="24"/>
        </w:rPr>
      </w:pPr>
      <w:r w:rsidRPr="00A95125">
        <w:rPr>
          <w:b/>
          <w:sz w:val="24"/>
          <w:szCs w:val="24"/>
          <w:lang w:bidi="cy-GB"/>
        </w:rPr>
        <w:t>Gostyngiad</w:t>
      </w:r>
      <w:r w:rsidRPr="00A95125">
        <w:rPr>
          <w:sz w:val="24"/>
          <w:szCs w:val="24"/>
          <w:lang w:bidi="cy-GB"/>
        </w:rPr>
        <w:br/>
        <w:t>Mabwysiadu dulliau sy'n lleihau'r defnydd o anifeiliaid ac yn galluogi ymchwilwyr i gael lefelau tebyg o wybodaeth gan lai o anifeiliaid, neu i gael mwy o wybodaeth o'r un nifer o anifeiliaid, gan leihau'r defnydd o anifeiliaid yn y dyfodol.</w:t>
      </w:r>
    </w:p>
    <w:p w14:paraId="3FEC0DA7" w14:textId="77777777" w:rsidR="00A95125" w:rsidRPr="00A95125" w:rsidRDefault="00A95125" w:rsidP="00A95125">
      <w:pPr>
        <w:pStyle w:val="BodyText"/>
        <w:ind w:left="1168"/>
        <w:rPr>
          <w:b/>
          <w:bCs/>
          <w:sz w:val="24"/>
          <w:szCs w:val="24"/>
        </w:rPr>
      </w:pPr>
    </w:p>
    <w:p w14:paraId="3AE021A8" w14:textId="3C2392A0" w:rsidR="009C6D67" w:rsidRPr="00A95125" w:rsidRDefault="009C6D67" w:rsidP="00A95125">
      <w:pPr>
        <w:pStyle w:val="BodyText"/>
        <w:ind w:left="1168"/>
        <w:rPr>
          <w:sz w:val="24"/>
          <w:szCs w:val="24"/>
        </w:rPr>
      </w:pPr>
      <w:r w:rsidRPr="00A95125">
        <w:rPr>
          <w:b/>
          <w:sz w:val="24"/>
          <w:szCs w:val="24"/>
          <w:lang w:bidi="cy-GB"/>
        </w:rPr>
        <w:t>Mireinio</w:t>
      </w:r>
      <w:r w:rsidRPr="00A95125">
        <w:rPr>
          <w:b/>
          <w:sz w:val="24"/>
          <w:szCs w:val="24"/>
          <w:lang w:bidi="cy-GB"/>
        </w:rPr>
        <w:br/>
      </w:r>
      <w:r w:rsidRPr="00A95125">
        <w:rPr>
          <w:sz w:val="24"/>
          <w:szCs w:val="24"/>
          <w:lang w:bidi="cy-GB"/>
        </w:rPr>
        <w:t>Gwelliannau i weithdrefnau gwyddonol a hwsmonaeth sy'n lleihau poen gwirioneddol neu bosibl, dioddefaint, trallod neu niwed parhaol neu'n gwella lles anifeiliaid mewn sefyllfaoedd lle na ellir osgoi defnyddio anifeiliaid.</w:t>
      </w:r>
    </w:p>
    <w:p w14:paraId="3BBCD4D3" w14:textId="77777777" w:rsidR="00A95125" w:rsidRPr="00A95125" w:rsidRDefault="00A95125" w:rsidP="00A95125">
      <w:pPr>
        <w:pStyle w:val="BodyText"/>
        <w:ind w:left="1168"/>
        <w:rPr>
          <w:sz w:val="24"/>
          <w:szCs w:val="24"/>
        </w:rPr>
      </w:pPr>
    </w:p>
    <w:p w14:paraId="39B7C790" w14:textId="77777777" w:rsidR="00A95125" w:rsidRPr="00A95125" w:rsidRDefault="009C6D67" w:rsidP="00A95125">
      <w:pPr>
        <w:pStyle w:val="BodyText"/>
        <w:numPr>
          <w:ilvl w:val="0"/>
          <w:numId w:val="29"/>
        </w:numPr>
        <w:spacing w:before="94"/>
        <w:rPr>
          <w:b/>
          <w:bCs/>
          <w:sz w:val="24"/>
          <w:szCs w:val="24"/>
        </w:rPr>
      </w:pPr>
      <w:r w:rsidRPr="00522EDA">
        <w:rPr>
          <w:sz w:val="24"/>
          <w:szCs w:val="24"/>
          <w:u w:val="single"/>
          <w:lang w:bidi="cy-GB"/>
        </w:rPr>
        <w:t>Gofynion cyrff eraill</w:t>
      </w:r>
    </w:p>
    <w:p w14:paraId="093BF492" w14:textId="77777777" w:rsidR="00A95125" w:rsidRDefault="00A95125" w:rsidP="00A95125">
      <w:pPr>
        <w:pStyle w:val="BodyText"/>
        <w:ind w:left="1168"/>
        <w:rPr>
          <w:sz w:val="24"/>
          <w:szCs w:val="24"/>
          <w:u w:val="single"/>
        </w:rPr>
      </w:pPr>
    </w:p>
    <w:p w14:paraId="6426D63C" w14:textId="5A6FAC90" w:rsidR="00D973DB" w:rsidRPr="00A95125" w:rsidRDefault="009C6D67" w:rsidP="00A95125">
      <w:pPr>
        <w:pStyle w:val="BodyText"/>
        <w:ind w:left="1168"/>
        <w:rPr>
          <w:b/>
          <w:bCs/>
          <w:sz w:val="24"/>
          <w:szCs w:val="24"/>
        </w:rPr>
      </w:pPr>
      <w:r w:rsidRPr="00A95125">
        <w:rPr>
          <w:sz w:val="24"/>
          <w:szCs w:val="24"/>
          <w:lang w:bidi="cy-GB"/>
        </w:rPr>
        <w:t>Disgwylir i staff a myfyrwyr fod yn ymwybodol o ofynion cyfreithiol a moeseg yr holl gyrff proffesiynol perthnasol a gofynion cyfreithiol y wlad y bydd yr ymchwil yn cael ei chynnal ynddi wrth gychwyn ar brosiectau sy'n ymwneud ag anifeiliaid.</w:t>
      </w:r>
    </w:p>
    <w:p w14:paraId="3FEA8884" w14:textId="056E32E6" w:rsidR="003A7850" w:rsidRDefault="00C95306" w:rsidP="003A7850">
      <w:pPr>
        <w:pStyle w:val="Heading1"/>
      </w:pPr>
      <w:r>
        <w:rPr>
          <w:lang w:bidi="cy-GB"/>
        </w:rPr>
        <w:t>Prosesau cymeradwyo ar gyfer gwaith sy'n ymwneud ag anifeiliaid neu ddeunydd anifeiliaid</w:t>
      </w:r>
    </w:p>
    <w:p w14:paraId="10AD18A4" w14:textId="1DC2AC86" w:rsidR="008D23D2" w:rsidRDefault="00C341C8" w:rsidP="00EC2C8F">
      <w:pPr>
        <w:pStyle w:val="Heading2"/>
      </w:pPr>
      <w:r w:rsidRPr="00BC7E06">
        <w:rPr>
          <w:lang w:bidi="cy-GB"/>
        </w:rPr>
        <w:t xml:space="preserve">Nid oes gan Met Caerdydd Drwydded Sefydlu a gyhoeddwyd gan y Swyddfa Gartref i gynnal gweithdrefnau rheoleiddiedig ar anifeiliaid a warchodir.  Mae </w:t>
      </w:r>
      <w:r w:rsidRPr="00BC7E06">
        <w:rPr>
          <w:lang w:bidi="cy-GB"/>
        </w:rPr>
        <w:lastRenderedPageBreak/>
        <w:t>hyn yn wir, ni chaniateir cynnal gweithdrefnau rheoleiddiedig ar anifeiliaid a ddiogelir ar safle Met Caerdydd.</w:t>
      </w:r>
    </w:p>
    <w:p w14:paraId="64123670" w14:textId="74A7CCE5" w:rsidR="00B06825" w:rsidRPr="00E504B6" w:rsidRDefault="00B06825" w:rsidP="00B06825">
      <w:pPr>
        <w:pStyle w:val="Heading2"/>
        <w:spacing w:before="1"/>
        <w:rPr>
          <w:szCs w:val="24"/>
        </w:rPr>
      </w:pPr>
      <w:r w:rsidRPr="00BC7E06">
        <w:rPr>
          <w:lang w:bidi="cy-GB"/>
        </w:rPr>
        <w:t>Er gwaethaf hyn, cydnabyddir bod staff a myfyrwyr Met Caerdydd yn ymgymryd â phrosiectau a gweithgareddau sy'n ymwneud â gweithio gydag anifeiliaid neu ddeunydd anifeiliaid. Mae'r paragraffau canlynol yn manylu ar y gweithdrefnau i'w dilyn gan Ysgolion ym mhob achos, p'un a yw'r prosiect yn dod o dan ymchwil, arloesi neu ddysgu ac addysgu.</w:t>
      </w:r>
      <w:r w:rsidRPr="00BC7E06">
        <w:rPr>
          <w:lang w:bidi="cy-GB"/>
        </w:rPr>
        <w:br/>
      </w:r>
    </w:p>
    <w:p w14:paraId="1FB776EF" w14:textId="77777777" w:rsidR="00A95125" w:rsidRDefault="00B06825" w:rsidP="00A95125">
      <w:pPr>
        <w:pStyle w:val="BodyText"/>
        <w:numPr>
          <w:ilvl w:val="0"/>
          <w:numId w:val="27"/>
        </w:numPr>
        <w:spacing w:before="1"/>
        <w:rPr>
          <w:sz w:val="24"/>
          <w:szCs w:val="24"/>
        </w:rPr>
      </w:pPr>
      <w:r w:rsidRPr="00E504B6">
        <w:rPr>
          <w:sz w:val="24"/>
          <w:szCs w:val="24"/>
          <w:u w:val="single"/>
          <w:lang w:bidi="cy-GB"/>
        </w:rPr>
        <w:t>Gwaith sy'n cynnwys anifeiliaid fertigol acephalopods, naill ai'n fyw neu'n farw</w:t>
      </w:r>
    </w:p>
    <w:p w14:paraId="003905B2" w14:textId="77777777" w:rsidR="00A95125" w:rsidRDefault="00A95125" w:rsidP="00A95125">
      <w:pPr>
        <w:pStyle w:val="BodyText"/>
        <w:spacing w:before="1"/>
        <w:ind w:left="1168"/>
        <w:rPr>
          <w:sz w:val="24"/>
          <w:szCs w:val="24"/>
        </w:rPr>
      </w:pPr>
    </w:p>
    <w:p w14:paraId="4B45702B" w14:textId="446C0CEF" w:rsidR="00A95125" w:rsidRDefault="00B06825" w:rsidP="00A95125">
      <w:pPr>
        <w:pStyle w:val="BodyText"/>
        <w:spacing w:before="1"/>
        <w:ind w:left="1168"/>
        <w:rPr>
          <w:sz w:val="24"/>
          <w:szCs w:val="24"/>
        </w:rPr>
      </w:pPr>
      <w:r w:rsidRPr="00A95125">
        <w:rPr>
          <w:sz w:val="24"/>
          <w:szCs w:val="24"/>
          <w:lang w:bidi="cy-GB"/>
        </w:rPr>
        <w:t>Ar gyfer gwaith sy'n cynnwys anifeiliaid fertigol a cephalopods, rhaid gofyn am gymeradwyaeth foesegol gan Bwyllgor Moeseg y Brifysgol (UEC) a rhaid i'r gwaith beidio â dechrau nes bod cymeradwyaeth wedi'i rhoi.  Pan dderbynnir cais am gymeradwyaeth moeseg, bydd is-bwyllgor UEC yn cael ei gynnull i ystyried y cais. Bydd y grŵp yn cynnwys o leiaf un aelod sydd â gwybodaeth am faes pwnc y cais. Bydd y grŵp yn ceisio rhoi adborth i'r PI cyn gynted â phosibl ar ôl derbyn y cais ac ni fydd yn cael ei gyfyngu gan amserlen bresennol cyfarfodydd UEC.</w:t>
      </w:r>
    </w:p>
    <w:p w14:paraId="0E8700B3" w14:textId="77777777" w:rsidR="00A95125" w:rsidRDefault="00A95125" w:rsidP="00A95125">
      <w:pPr>
        <w:pStyle w:val="BodyText"/>
        <w:spacing w:before="1"/>
        <w:ind w:left="1168"/>
        <w:rPr>
          <w:sz w:val="24"/>
          <w:szCs w:val="24"/>
        </w:rPr>
      </w:pPr>
    </w:p>
    <w:p w14:paraId="62342E5A" w14:textId="77777777" w:rsidR="00A95125" w:rsidRDefault="00B06825" w:rsidP="00A95125">
      <w:pPr>
        <w:pStyle w:val="BodyText"/>
        <w:numPr>
          <w:ilvl w:val="0"/>
          <w:numId w:val="27"/>
        </w:numPr>
        <w:spacing w:before="1"/>
        <w:rPr>
          <w:sz w:val="24"/>
          <w:szCs w:val="24"/>
        </w:rPr>
      </w:pPr>
      <w:r w:rsidRPr="00737094">
        <w:rPr>
          <w:sz w:val="24"/>
          <w:szCs w:val="24"/>
          <w:u w:val="single"/>
          <w:lang w:bidi="cy-GB"/>
        </w:rPr>
        <w:t>Gwaith sy'n cynnwys anifeiliaid di-asgwrn-cefn (ac eithrio ceffaopods), naill ai'n fyw neu'n farw</w:t>
      </w:r>
    </w:p>
    <w:p w14:paraId="2F81EE33" w14:textId="77777777" w:rsidR="00A95125" w:rsidRDefault="00A95125" w:rsidP="00A95125">
      <w:pPr>
        <w:pStyle w:val="BodyText"/>
        <w:spacing w:before="1"/>
        <w:ind w:left="1168"/>
        <w:rPr>
          <w:spacing w:val="1"/>
          <w:sz w:val="24"/>
          <w:szCs w:val="24"/>
        </w:rPr>
      </w:pPr>
    </w:p>
    <w:p w14:paraId="7C643A34" w14:textId="2E4F33C6" w:rsidR="00A95125" w:rsidRDefault="00B06825" w:rsidP="00A95125">
      <w:pPr>
        <w:pStyle w:val="BodyText"/>
        <w:spacing w:before="1"/>
        <w:ind w:left="1168"/>
        <w:rPr>
          <w:sz w:val="24"/>
          <w:szCs w:val="24"/>
        </w:rPr>
      </w:pPr>
      <w:r w:rsidRPr="00A95125">
        <w:rPr>
          <w:spacing w:val="1"/>
          <w:sz w:val="24"/>
          <w:szCs w:val="24"/>
          <w:lang w:bidi="cy-GB"/>
        </w:rPr>
        <w:t>Ar gyfer prosiectau sy'n ymwneud ag</w:t>
      </w:r>
      <w:r w:rsidRPr="00A95125">
        <w:rPr>
          <w:sz w:val="24"/>
          <w:szCs w:val="24"/>
          <w:lang w:bidi="cy-GB"/>
        </w:rPr>
        <w:t xml:space="preserve"> anifeiliaid di-asgwrn-cefn (ac eithrio ceffaopods), rhaid gofyn am gymeradwyaeth gan y</w:t>
      </w:r>
      <w:r w:rsidRPr="00A95125">
        <w:rPr>
          <w:spacing w:val="1"/>
          <w:sz w:val="24"/>
          <w:szCs w:val="24"/>
          <w:lang w:bidi="cy-GB"/>
        </w:rPr>
        <w:t xml:space="preserve"> Pwyllgor Moeseg Ymchwil Ysgol perthnasol (SREC) neu'r Is-banel dirprwyedig ac ni ddylai'r gwaith ddechrau nes bod cymeradwyaeth wedi'i rhoi.</w:t>
      </w:r>
    </w:p>
    <w:p w14:paraId="76C818F3" w14:textId="77777777" w:rsidR="00A95125" w:rsidRDefault="00A95125" w:rsidP="00A95125">
      <w:pPr>
        <w:pStyle w:val="BodyText"/>
        <w:spacing w:before="1"/>
        <w:ind w:left="1168"/>
        <w:rPr>
          <w:sz w:val="24"/>
          <w:szCs w:val="24"/>
        </w:rPr>
      </w:pPr>
    </w:p>
    <w:p w14:paraId="5B680A3D" w14:textId="77777777" w:rsidR="00A95125" w:rsidRDefault="00B06825" w:rsidP="00A95125">
      <w:pPr>
        <w:pStyle w:val="BodyText"/>
        <w:spacing w:before="1"/>
        <w:ind w:left="1168"/>
        <w:rPr>
          <w:sz w:val="24"/>
          <w:szCs w:val="24"/>
        </w:rPr>
      </w:pPr>
      <w:r w:rsidRPr="00737094">
        <w:rPr>
          <w:sz w:val="24"/>
          <w:szCs w:val="24"/>
          <w:lang w:bidi="cy-GB"/>
        </w:rPr>
        <w:t>Ar gyfer prosiectau sy'n cynnwys anifeiliaid byw, yn unol â Fframwaith Moeseg Met Caerdydd, rhaid gwneud gwaith yn yr ysbryd o sicrhau lles yr anifeiliaid sy'n rhan o'r prosiect a bydd unrhyw gais moeseg a dderbynnir ynghylch prosiect o'r fath yn cael ei ystyried gyda hyn mewn golwg.</w:t>
      </w:r>
    </w:p>
    <w:p w14:paraId="43D7E33E" w14:textId="77777777" w:rsidR="00A95125" w:rsidRDefault="00A95125" w:rsidP="00A95125">
      <w:pPr>
        <w:pStyle w:val="BodyText"/>
        <w:spacing w:before="1"/>
        <w:ind w:left="1168"/>
        <w:rPr>
          <w:sz w:val="24"/>
          <w:szCs w:val="24"/>
        </w:rPr>
      </w:pPr>
    </w:p>
    <w:p w14:paraId="0A8C936A" w14:textId="7E3DE1BC" w:rsidR="00A95125" w:rsidRDefault="00B06825" w:rsidP="00A95125">
      <w:pPr>
        <w:pStyle w:val="BodyText"/>
        <w:spacing w:before="1"/>
        <w:ind w:left="1168"/>
        <w:rPr>
          <w:sz w:val="24"/>
          <w:szCs w:val="24"/>
        </w:rPr>
      </w:pPr>
      <w:r w:rsidRPr="00737094">
        <w:rPr>
          <w:sz w:val="24"/>
          <w:szCs w:val="24"/>
          <w:lang w:bidi="cy-GB"/>
        </w:rPr>
        <w:t>Ar gyfer prosiectau sy'n ymwneud ag anifeiliaid marw, rhaid i'r anifeiliaid dan sylw fod yn farw wrth gaffael.</w:t>
      </w:r>
    </w:p>
    <w:p w14:paraId="2709F796" w14:textId="77777777" w:rsidR="00A95125" w:rsidRDefault="00A95125" w:rsidP="00A95125">
      <w:pPr>
        <w:pStyle w:val="BodyText"/>
        <w:spacing w:before="1"/>
        <w:ind w:left="1168"/>
        <w:rPr>
          <w:sz w:val="24"/>
          <w:szCs w:val="24"/>
        </w:rPr>
      </w:pPr>
    </w:p>
    <w:p w14:paraId="46204129" w14:textId="77777777" w:rsidR="00A95125" w:rsidRDefault="00B06825" w:rsidP="00A95125">
      <w:pPr>
        <w:pStyle w:val="BodyText"/>
        <w:numPr>
          <w:ilvl w:val="0"/>
          <w:numId w:val="27"/>
        </w:numPr>
        <w:spacing w:before="1"/>
        <w:rPr>
          <w:sz w:val="24"/>
          <w:szCs w:val="24"/>
        </w:rPr>
      </w:pPr>
      <w:r w:rsidRPr="002A5653">
        <w:rPr>
          <w:sz w:val="24"/>
          <w:szCs w:val="24"/>
          <w:u w:val="single"/>
          <w:lang w:bidi="cy-GB"/>
        </w:rPr>
        <w:t>Gwaith sy'n cynnwys stwff bwyd neu ddeunydd sy'n deillio o anifeiliaid a gaffaelwyd gan gyflenwyr deunyddiau labordy</w:t>
      </w:r>
      <w:r w:rsidRPr="002A5653">
        <w:rPr>
          <w:sz w:val="24"/>
          <w:szCs w:val="24"/>
          <w:u w:val="single"/>
          <w:lang w:bidi="cy-GB"/>
        </w:rPr>
        <w:br/>
      </w:r>
    </w:p>
    <w:p w14:paraId="61E935E6" w14:textId="269BE801" w:rsidR="008D23D2" w:rsidRPr="002A5653" w:rsidRDefault="00B06825" w:rsidP="00A95125">
      <w:pPr>
        <w:pStyle w:val="BodyText"/>
        <w:spacing w:before="1"/>
        <w:ind w:left="1168"/>
        <w:rPr>
          <w:sz w:val="24"/>
          <w:szCs w:val="24"/>
        </w:rPr>
      </w:pPr>
      <w:r w:rsidRPr="002A5653">
        <w:rPr>
          <w:sz w:val="24"/>
          <w:szCs w:val="24"/>
          <w:lang w:bidi="cy-GB"/>
        </w:rPr>
        <w:t>Rhaid i waith sy'n dod o dan y categori hwn ddilyn gweithdrefnau presennol y sefydliad ar gyfer caffael deunyddiau o'r fath. Bydd prosiectau nad ydynt yn dilyn gweithdrefnau caffael arferol yn cael eu hystyried gan yr SREC perthnasol neu'r Is-banel dirprwyedig.</w:t>
      </w:r>
    </w:p>
    <w:p w14:paraId="29FCDC17" w14:textId="221CC181" w:rsidR="003A7850" w:rsidRDefault="00D02316" w:rsidP="00D973DB">
      <w:pPr>
        <w:pStyle w:val="Heading1"/>
      </w:pPr>
      <w:r>
        <w:rPr>
          <w:lang w:bidi="cy-GB"/>
        </w:rPr>
        <w:t>Prosiectau gyda phartneriaid cydweithredol</w:t>
      </w:r>
    </w:p>
    <w:p w14:paraId="79B89527" w14:textId="523F0B95" w:rsidR="008627B3" w:rsidRDefault="00F115A0" w:rsidP="00EC2C8F">
      <w:pPr>
        <w:pStyle w:val="Heading2"/>
      </w:pPr>
      <w:r>
        <w:rPr>
          <w:lang w:bidi="cy-GB"/>
        </w:rPr>
        <w:t>Croesewir ac anogir cydweithio â chydweithwyr o'r tu allan i Met Caerdydd.</w:t>
      </w:r>
    </w:p>
    <w:p w14:paraId="198E8013" w14:textId="675713E1" w:rsidR="008D23D2" w:rsidRDefault="002B6774" w:rsidP="00EC2C8F">
      <w:pPr>
        <w:pStyle w:val="Heading2"/>
      </w:pPr>
      <w:r w:rsidRPr="00BC7E06">
        <w:rPr>
          <w:lang w:bidi="cy-GB"/>
        </w:rPr>
        <w:t xml:space="preserve">Er mwyn diogelu enw da'r sefydliad, mae'n bwysig bod cynnwys staff neu fyfyrwyr Met Caerdydd mewn prosiectau yn y DU sy'n gofyn am Drwydded </w:t>
      </w:r>
      <w:r w:rsidRPr="00BC7E06">
        <w:rPr>
          <w:lang w:bidi="cy-GB"/>
        </w:rPr>
        <w:lastRenderedPageBreak/>
        <w:t>Sefydlu a gyhoeddwyd gan y Swyddfa Gartref ar gyfer gweithdrefnau rheoleiddiedig ar anifeiliaid a ddiogelir yn cael ei nodi a'i chofnodi gan y sefydliad. Felly, dylai staff sy'n ymwneud â chydweithredu o'r fath, gan gynnwys lle maent yn goruchwylio myfyrwyr sy'n ymgymryd â gwaith o'r fath mewn sefydliad partner, adrodd am fanylion y prosiect a'u hymwneud ag UEC drwy eu cynrychiolydd Ysgol, ynghyd â chadarnhad o ba gorff sydd wedi rhoi cymeradwyaeth foeseg ar gyfer y prosiect.</w:t>
      </w:r>
    </w:p>
    <w:p w14:paraId="6E7E8BFB" w14:textId="219BCBAC" w:rsidR="009A3418" w:rsidRPr="000E1E74" w:rsidRDefault="00B5093A" w:rsidP="00F64B04">
      <w:pPr>
        <w:ind w:left="567" w:hanging="567"/>
      </w:pPr>
      <w:r>
        <w:rPr>
          <w:lang w:bidi="cy-GB"/>
        </w:rPr>
        <w:t>4.3</w:t>
      </w:r>
      <w:r>
        <w:rPr>
          <w:lang w:bidi="cy-GB"/>
        </w:rPr>
        <w:tab/>
        <w:t>Ar gyfer gwaith sy'n ymwneud â chydweithredu rhyngwladol, rhaid i Met Caerdydd fod yn fodlon bod y prosiect wedi cael ei graffu ar foeseg sydd o leiaf mor drwyadl â'r hyn a wneir yn fewnol.  Felly, ar gyfer prosiectau o'r math hwn, yn ogystal ag adrodd am fanylion y prosiect a'u hymwneud ag UEC, dylai arweinydd y prosiect hefyd ddarparu manylion am y gweithdrefnau moesegol y mae'r prosiect wedi bod yn destun iddynt. Bydd UEC yn gofyn i gais moeseg Met Caerdydd gael ei wneud mewn achosion lle nad yw'n glir bod gwaith craffu moeseg blaenorol o leiaf mor drwyadl â'r hyn a wnaed yn fewnol.</w:t>
      </w:r>
    </w:p>
    <w:p w14:paraId="36FC8A29" w14:textId="42EC50E1" w:rsidR="004F3D8E" w:rsidRPr="000E1E74" w:rsidRDefault="00C07B20" w:rsidP="008627B3">
      <w:pPr>
        <w:pStyle w:val="Heading1"/>
        <w:spacing w:before="0"/>
      </w:pPr>
      <w:r w:rsidRPr="000E1E74">
        <w:rPr>
          <w:lang w:bidi="cy-GB"/>
        </w:rPr>
        <w:t>Rolau a Chyfrifoldebau</w:t>
      </w:r>
    </w:p>
    <w:p w14:paraId="3CDCF58E" w14:textId="2986EB23" w:rsidR="00F41C6B" w:rsidRPr="000E1E74" w:rsidRDefault="006D7980" w:rsidP="00A05E79">
      <w:pPr>
        <w:pStyle w:val="Heading2"/>
      </w:pPr>
      <w:r w:rsidRPr="000E1E74">
        <w:rPr>
          <w:lang w:bidi="cy-GB"/>
        </w:rPr>
        <w:t xml:space="preserve">Mae'r polisi hwn yn berthnasol i </w:t>
      </w:r>
      <w:r w:rsidRPr="000E1E74">
        <w:rPr>
          <w:i/>
          <w:lang w:bidi="cy-GB"/>
        </w:rPr>
        <w:t>bob</w:t>
      </w:r>
      <w:r w:rsidRPr="000E1E74">
        <w:rPr>
          <w:lang w:bidi="cy-GB"/>
        </w:rPr>
        <w:t xml:space="preserve"> unigolyn sy'n bwriadu ymgymryd ag unrhyw weithgaredd sy'n ymwneud ag anifeiliaid, boed yn fyw neu'n farw, neu'n ddeunydd anifeiliaid, ar safle Met Caerdydd neu'n defnyddio cyfleusterau Met Caerdydd. </w:t>
      </w:r>
    </w:p>
    <w:p w14:paraId="3E3670B7" w14:textId="1B40E873" w:rsidR="00F41C6B" w:rsidRPr="000E1E74" w:rsidRDefault="006324B2" w:rsidP="00A05E79">
      <w:pPr>
        <w:pStyle w:val="Heading2"/>
      </w:pPr>
      <w:r w:rsidRPr="000E1E74">
        <w:rPr>
          <w:lang w:bidi="cy-GB"/>
        </w:rPr>
        <w:t>Mae gan Bwyllgor Moeseg y Brifysgol berchnogaeth strategol ar y polisi ac mae'n gyfrifol am fonitro ei ddefnydd ac am ei adolygu o bryd i'w gilydd, yn unol ag Atodlen y Brifysgol ar gyfer Cymeradwyo Polisi.</w:t>
      </w:r>
    </w:p>
    <w:p w14:paraId="08742C91" w14:textId="77777777" w:rsidR="00A95125" w:rsidRDefault="00813923" w:rsidP="00A95125">
      <w:pPr>
        <w:pStyle w:val="Heading2"/>
        <w:widowControl w:val="0"/>
        <w:tabs>
          <w:tab w:val="left" w:pos="808"/>
          <w:tab w:val="left" w:pos="809"/>
        </w:tabs>
        <w:autoSpaceDE w:val="0"/>
        <w:autoSpaceDN w:val="0"/>
        <w:spacing w:line="256" w:lineRule="auto"/>
        <w:ind w:left="567" w:right="137" w:hanging="567"/>
      </w:pPr>
      <w:r w:rsidRPr="000E1E74">
        <w:rPr>
          <w:lang w:bidi="cy-GB"/>
        </w:rPr>
        <w:t>Dylai unrhyw aelod o staff neu fyfyriwr nad yw'n glir sut mae eu prosiect yn cyd-fynd â'r polisi gysylltu â Chyfarwyddwr Ymchwil y Brifysgol am gyngor yn y lle cyntaf.</w:t>
      </w:r>
      <w:r w:rsidRPr="000E1E74">
        <w:rPr>
          <w:lang w:bidi="cy-GB"/>
        </w:rPr>
        <w:tab/>
      </w:r>
    </w:p>
    <w:p w14:paraId="3820881F" w14:textId="06871D1A" w:rsidR="004F3D8E" w:rsidRPr="000E1E74" w:rsidRDefault="00AE3A65" w:rsidP="00A95125">
      <w:pPr>
        <w:pStyle w:val="Heading1"/>
      </w:pPr>
      <w:r w:rsidRPr="000E1E74">
        <w:rPr>
          <w:lang w:bidi="cy-GB"/>
        </w:rPr>
        <w:t>Polisïau a Gweithdrefnau Cysylltiedig</w:t>
      </w:r>
    </w:p>
    <w:p w14:paraId="3E8873CC" w14:textId="7553D5F4" w:rsidR="005E6819" w:rsidRPr="000E1E74" w:rsidRDefault="000107B0" w:rsidP="00A95125">
      <w:pPr>
        <w:pStyle w:val="Heading2"/>
      </w:pPr>
      <w:r w:rsidRPr="000E1E74">
        <w:rPr>
          <w:lang w:bidi="cy-GB"/>
        </w:rPr>
        <w:t xml:space="preserve">Mae manylion llawn gweithdrefnau Met Caerdydd ar gyfer cymeradwyo moeseg i'w gweld ar adran </w:t>
      </w:r>
      <w:hyperlink r:id="rId14" w:history="1">
        <w:r w:rsidR="00B15675" w:rsidRPr="000E1E74">
          <w:rPr>
            <w:rStyle w:val="Hyperlink"/>
            <w:lang w:bidi="cy-GB"/>
          </w:rPr>
          <w:t>Llywodraethu</w:t>
        </w:r>
      </w:hyperlink>
      <w:r w:rsidRPr="000E1E74">
        <w:rPr>
          <w:lang w:bidi="cy-GB"/>
        </w:rPr>
        <w:t xml:space="preserve"> Moeseg tudalennau ymchwil gwefan Met Caerdydd.</w:t>
      </w:r>
    </w:p>
    <w:p w14:paraId="2A4E246D" w14:textId="2C43DD04" w:rsidR="00A95125" w:rsidRDefault="0047222B" w:rsidP="00A95125">
      <w:pPr>
        <w:pStyle w:val="Heading2"/>
        <w:rPr>
          <w:color w:val="0000FF"/>
          <w:u w:val="single" w:color="0000FF"/>
        </w:rPr>
      </w:pPr>
      <w:r w:rsidRPr="000E1E74">
        <w:rPr>
          <w:lang w:bidi="cy-GB"/>
        </w:rPr>
        <w:t xml:space="preserve">Mae rhagor o wybodaeth am waith sy'n ymwneud â gweithdrefnau rheoleiddiedig ar anifeiliaid a ddiogelir sy'n gofyn am Drwydded Sefydlu a gyhoeddwyd gan y Swyddfa Gartref ar gyfer Ymchwil Gwyddonol ar Anifeiliaid Byw ar gael yn </w:t>
      </w:r>
      <w:hyperlink r:id="rId15">
        <w:r w:rsidRPr="000E1E74">
          <w:rPr>
            <w:color w:val="0000FF"/>
            <w:u w:val="single" w:color="0000FF"/>
            <w:lang w:bidi="cy-GB"/>
          </w:rPr>
          <w:t>https://www.gov.uk/guidance/research-and-testing-using-animals</w:t>
        </w:r>
      </w:hyperlink>
    </w:p>
    <w:p w14:paraId="14EE3C81" w14:textId="0104A582" w:rsidR="004F3D8E" w:rsidRPr="00A95125" w:rsidRDefault="00ED19D8" w:rsidP="00A95125">
      <w:pPr>
        <w:pStyle w:val="Heading1"/>
        <w:rPr>
          <w:color w:val="0000FF"/>
          <w:u w:val="single" w:color="0000FF"/>
        </w:rPr>
      </w:pPr>
      <w:r w:rsidRPr="000E1E74">
        <w:rPr>
          <w:lang w:bidi="cy-GB"/>
        </w:rPr>
        <w:t>Adolygu a Chymeradwyo</w:t>
      </w:r>
    </w:p>
    <w:p w14:paraId="59A44B38" w14:textId="216BD4C6" w:rsidR="00655FFB" w:rsidRPr="000E1E74" w:rsidRDefault="00655FFB" w:rsidP="00A95125">
      <w:pPr>
        <w:pStyle w:val="Heading2"/>
      </w:pPr>
      <w:r w:rsidRPr="000E1E74">
        <w:rPr>
          <w:lang w:bidi="cy-GB"/>
        </w:rPr>
        <w:t>Caiff y polisi hwn ei adolygu gan Bwyllgor Moeseg y Brifysgol bob tair blynedd, yn unol ag Atodlen y Brifysgol ar gyfer Cymeradwyo Polisi.  Gwahoddir Pwyllgorau Moeseg Ysgolion i wneud sylwadau fel rhan o'r broses adolygu</w:t>
      </w:r>
    </w:p>
    <w:p w14:paraId="2C29EF94" w14:textId="77777777" w:rsidR="00901AA1" w:rsidRDefault="00901AA1" w:rsidP="00B65212">
      <w:pPr>
        <w:rPr>
          <w:b/>
          <w:bCs/>
          <w:i/>
          <w:iCs/>
        </w:rPr>
      </w:pPr>
    </w:p>
    <w:p w14:paraId="19B806FB" w14:textId="77777777" w:rsidR="00901AA1" w:rsidRDefault="00901AA1" w:rsidP="00B65212">
      <w:pPr>
        <w:rPr>
          <w:b/>
          <w:bCs/>
          <w:i/>
          <w:iCs/>
        </w:rPr>
      </w:pPr>
    </w:p>
    <w:sectPr w:rsidR="00901AA1" w:rsidSect="00F20D28">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7D42" w14:textId="77777777" w:rsidR="00E208B5" w:rsidRDefault="00E208B5" w:rsidP="003B0CD4">
      <w:pPr>
        <w:spacing w:after="0" w:line="240" w:lineRule="auto"/>
      </w:pPr>
      <w:r>
        <w:separator/>
      </w:r>
    </w:p>
  </w:endnote>
  <w:endnote w:type="continuationSeparator" w:id="0">
    <w:p w14:paraId="71D9B47F" w14:textId="77777777" w:rsidR="00E208B5" w:rsidRDefault="00E208B5"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FD063" w14:textId="77777777" w:rsidR="00E208B5" w:rsidRDefault="00E208B5" w:rsidP="003B0CD4">
      <w:pPr>
        <w:spacing w:after="0" w:line="240" w:lineRule="auto"/>
      </w:pPr>
      <w:r>
        <w:separator/>
      </w:r>
    </w:p>
  </w:footnote>
  <w:footnote w:type="continuationSeparator" w:id="0">
    <w:p w14:paraId="4C53F1D3" w14:textId="77777777" w:rsidR="00E208B5" w:rsidRDefault="00E208B5"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5213D"/>
    <w:multiLevelType w:val="multilevel"/>
    <w:tmpl w:val="0BEEF32C"/>
    <w:lvl w:ilvl="0">
      <w:start w:val="1"/>
      <w:numFmt w:val="decimal"/>
      <w:lvlText w:val="%1."/>
      <w:lvlJc w:val="left"/>
      <w:pPr>
        <w:ind w:left="820" w:hanging="720"/>
      </w:pPr>
      <w:rPr>
        <w:rFonts w:ascii="Arial" w:eastAsia="Arial" w:hAnsi="Arial" w:cs="Arial" w:hint="default"/>
        <w:b/>
        <w:bCs/>
        <w:spacing w:val="-1"/>
        <w:w w:val="100"/>
        <w:sz w:val="22"/>
        <w:szCs w:val="22"/>
        <w:lang w:val="en-GB" w:eastAsia="en-US" w:bidi="ar-SA"/>
      </w:rPr>
    </w:lvl>
    <w:lvl w:ilvl="1">
      <w:start w:val="1"/>
      <w:numFmt w:val="decimal"/>
      <w:lvlText w:val="%1.%2"/>
      <w:lvlJc w:val="left"/>
      <w:pPr>
        <w:ind w:left="808" w:hanging="708"/>
      </w:pPr>
      <w:rPr>
        <w:rFonts w:ascii="Arial" w:eastAsia="Arial" w:hAnsi="Arial" w:cs="Arial" w:hint="default"/>
        <w:w w:val="100"/>
        <w:sz w:val="22"/>
        <w:szCs w:val="22"/>
        <w:lang w:val="en-GB" w:eastAsia="en-US" w:bidi="ar-SA"/>
      </w:rPr>
    </w:lvl>
    <w:lvl w:ilvl="2">
      <w:numFmt w:val="bullet"/>
      <w:lvlText w:val=""/>
      <w:lvlJc w:val="left"/>
      <w:pPr>
        <w:ind w:left="1377" w:hanging="284"/>
      </w:pPr>
      <w:rPr>
        <w:rFonts w:ascii="Symbol" w:eastAsia="Symbol" w:hAnsi="Symbol" w:cs="Symbol" w:hint="default"/>
        <w:w w:val="100"/>
        <w:sz w:val="22"/>
        <w:szCs w:val="22"/>
        <w:lang w:val="en-GB" w:eastAsia="en-US" w:bidi="ar-SA"/>
      </w:rPr>
    </w:lvl>
    <w:lvl w:ilvl="3">
      <w:numFmt w:val="bullet"/>
      <w:lvlText w:val="•"/>
      <w:lvlJc w:val="left"/>
      <w:pPr>
        <w:ind w:left="2360" w:hanging="284"/>
      </w:pPr>
      <w:rPr>
        <w:rFonts w:hint="default"/>
        <w:lang w:val="en-GB" w:eastAsia="en-US" w:bidi="ar-SA"/>
      </w:rPr>
    </w:lvl>
    <w:lvl w:ilvl="4">
      <w:numFmt w:val="bullet"/>
      <w:lvlText w:val="•"/>
      <w:lvlJc w:val="left"/>
      <w:pPr>
        <w:ind w:left="3341" w:hanging="284"/>
      </w:pPr>
      <w:rPr>
        <w:rFonts w:hint="default"/>
        <w:lang w:val="en-GB" w:eastAsia="en-US" w:bidi="ar-SA"/>
      </w:rPr>
    </w:lvl>
    <w:lvl w:ilvl="5">
      <w:numFmt w:val="bullet"/>
      <w:lvlText w:val="•"/>
      <w:lvlJc w:val="left"/>
      <w:pPr>
        <w:ind w:left="4322" w:hanging="284"/>
      </w:pPr>
      <w:rPr>
        <w:rFonts w:hint="default"/>
        <w:lang w:val="en-GB" w:eastAsia="en-US" w:bidi="ar-SA"/>
      </w:rPr>
    </w:lvl>
    <w:lvl w:ilvl="6">
      <w:numFmt w:val="bullet"/>
      <w:lvlText w:val="•"/>
      <w:lvlJc w:val="left"/>
      <w:pPr>
        <w:ind w:left="5303" w:hanging="284"/>
      </w:pPr>
      <w:rPr>
        <w:rFonts w:hint="default"/>
        <w:lang w:val="en-GB" w:eastAsia="en-US" w:bidi="ar-SA"/>
      </w:rPr>
    </w:lvl>
    <w:lvl w:ilvl="7">
      <w:numFmt w:val="bullet"/>
      <w:lvlText w:val="•"/>
      <w:lvlJc w:val="left"/>
      <w:pPr>
        <w:ind w:left="6284" w:hanging="284"/>
      </w:pPr>
      <w:rPr>
        <w:rFonts w:hint="default"/>
        <w:lang w:val="en-GB" w:eastAsia="en-US" w:bidi="ar-SA"/>
      </w:rPr>
    </w:lvl>
    <w:lvl w:ilvl="8">
      <w:numFmt w:val="bullet"/>
      <w:lvlText w:val="•"/>
      <w:lvlJc w:val="left"/>
      <w:pPr>
        <w:ind w:left="7264" w:hanging="284"/>
      </w:pPr>
      <w:rPr>
        <w:rFonts w:hint="default"/>
        <w:lang w:val="en-GB" w:eastAsia="en-US" w:bidi="ar-SA"/>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C5706"/>
    <w:multiLevelType w:val="hybridMultilevel"/>
    <w:tmpl w:val="80D87C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826CA"/>
    <w:multiLevelType w:val="multilevel"/>
    <w:tmpl w:val="76B0BE5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311131"/>
    <w:multiLevelType w:val="hybridMultilevel"/>
    <w:tmpl w:val="56A0C92A"/>
    <w:lvl w:ilvl="0" w:tplc="5A7A809C">
      <w:start w:val="1"/>
      <w:numFmt w:val="lowerRoman"/>
      <w:lvlText w:val="%1)"/>
      <w:lvlJc w:val="left"/>
      <w:pPr>
        <w:ind w:left="1528" w:hanging="72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0" w15:restartNumberingAfterBreak="0">
    <w:nsid w:val="49446BB8"/>
    <w:multiLevelType w:val="hybridMultilevel"/>
    <w:tmpl w:val="9AD8DFBC"/>
    <w:lvl w:ilvl="0" w:tplc="59466516">
      <w:start w:val="1"/>
      <w:numFmt w:val="lowerRoman"/>
      <w:lvlText w:val="%1)"/>
      <w:lvlJc w:val="left"/>
      <w:pPr>
        <w:ind w:left="1528" w:hanging="72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1" w15:restartNumberingAfterBreak="0">
    <w:nsid w:val="50A766F9"/>
    <w:multiLevelType w:val="hybridMultilevel"/>
    <w:tmpl w:val="73FE6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11DE6"/>
    <w:multiLevelType w:val="hybridMultilevel"/>
    <w:tmpl w:val="95B02118"/>
    <w:lvl w:ilvl="0" w:tplc="B9C43F24">
      <w:start w:val="1"/>
      <w:numFmt w:val="lowerRoman"/>
      <w:lvlText w:val="%1."/>
      <w:lvlJc w:val="left"/>
      <w:pPr>
        <w:ind w:left="1168"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C670DF"/>
    <w:multiLevelType w:val="hybridMultilevel"/>
    <w:tmpl w:val="A720F19A"/>
    <w:lvl w:ilvl="0" w:tplc="5DF62596">
      <w:start w:val="1"/>
      <w:numFmt w:val="lowerRoman"/>
      <w:lvlText w:val="%1."/>
      <w:lvlJc w:val="left"/>
      <w:pPr>
        <w:ind w:left="1168" w:hanging="360"/>
      </w:pPr>
      <w:rPr>
        <w:rFonts w:hint="default"/>
        <w:b w:val="0"/>
        <w:bCs w:val="0"/>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25" w15:restartNumberingAfterBreak="0">
    <w:nsid w:val="6EC41FEE"/>
    <w:multiLevelType w:val="multilevel"/>
    <w:tmpl w:val="CAA232D4"/>
    <w:lvl w:ilvl="0">
      <w:start w:val="1"/>
      <w:numFmt w:val="decimal"/>
      <w:pStyle w:val="Heading1"/>
      <w:lvlText w:val="%1"/>
      <w:lvlJc w:val="left"/>
      <w:pPr>
        <w:ind w:left="1850" w:hanging="432"/>
      </w:pPr>
      <w:rPr>
        <w:rFonts w:asciiTheme="majorHAnsi" w:eastAsiaTheme="majorEastAsia" w:hAnsiTheme="majorHAnsi" w:cstheme="majorBidi"/>
        <w:color w:val="415464"/>
      </w:rPr>
    </w:lvl>
    <w:lvl w:ilvl="1">
      <w:start w:val="1"/>
      <w:numFmt w:val="decimal"/>
      <w:pStyle w:val="Heading2"/>
      <w:lvlText w:val="%1.%2"/>
      <w:lvlJc w:val="left"/>
      <w:pPr>
        <w:ind w:left="576" w:hanging="576"/>
      </w:pPr>
      <w:rPr>
        <w:b w:val="0"/>
        <w:bCs w:val="0"/>
        <w:color w:val="222A35" w:themeColor="text2" w:themeShade="80"/>
        <w:sz w:val="24"/>
        <w:szCs w:val="24"/>
      </w:rPr>
    </w:lvl>
    <w:lvl w:ilvl="2">
      <w:start w:val="1"/>
      <w:numFmt w:val="decimal"/>
      <w:pStyle w:val="Heading3"/>
      <w:lvlText w:val="%1.%2.%3"/>
      <w:lvlJc w:val="left"/>
      <w:pPr>
        <w:ind w:left="720" w:hanging="720"/>
      </w:pPr>
      <w:rPr>
        <w:color w:val="222A35" w:themeColor="text2" w:themeShade="8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037173">
    <w:abstractNumId w:val="28"/>
  </w:num>
  <w:num w:numId="2" w16cid:durableId="1429548215">
    <w:abstractNumId w:val="12"/>
  </w:num>
  <w:num w:numId="3" w16cid:durableId="1063212121">
    <w:abstractNumId w:val="15"/>
  </w:num>
  <w:num w:numId="4" w16cid:durableId="869802268">
    <w:abstractNumId w:val="25"/>
  </w:num>
  <w:num w:numId="5" w16cid:durableId="564753949">
    <w:abstractNumId w:val="14"/>
  </w:num>
  <w:num w:numId="6" w16cid:durableId="447429034">
    <w:abstractNumId w:val="26"/>
  </w:num>
  <w:num w:numId="7" w16cid:durableId="1532373963">
    <w:abstractNumId w:val="9"/>
  </w:num>
  <w:num w:numId="8" w16cid:durableId="136262172">
    <w:abstractNumId w:val="7"/>
  </w:num>
  <w:num w:numId="9" w16cid:durableId="916523582">
    <w:abstractNumId w:val="6"/>
  </w:num>
  <w:num w:numId="10" w16cid:durableId="309330416">
    <w:abstractNumId w:val="5"/>
  </w:num>
  <w:num w:numId="11" w16cid:durableId="790781341">
    <w:abstractNumId w:val="4"/>
  </w:num>
  <w:num w:numId="12" w16cid:durableId="1386642494">
    <w:abstractNumId w:val="8"/>
  </w:num>
  <w:num w:numId="13" w16cid:durableId="1576937946">
    <w:abstractNumId w:val="3"/>
  </w:num>
  <w:num w:numId="14" w16cid:durableId="1594776919">
    <w:abstractNumId w:val="2"/>
  </w:num>
  <w:num w:numId="15" w16cid:durableId="308444367">
    <w:abstractNumId w:val="1"/>
  </w:num>
  <w:num w:numId="16" w16cid:durableId="685792523">
    <w:abstractNumId w:val="0"/>
  </w:num>
  <w:num w:numId="17" w16cid:durableId="1096286956">
    <w:abstractNumId w:val="10"/>
  </w:num>
  <w:num w:numId="18" w16cid:durableId="1327827629">
    <w:abstractNumId w:val="22"/>
  </w:num>
  <w:num w:numId="19" w16cid:durableId="830753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848321">
    <w:abstractNumId w:val="27"/>
  </w:num>
  <w:num w:numId="21" w16cid:durableId="1335298780">
    <w:abstractNumId w:val="11"/>
  </w:num>
  <w:num w:numId="22" w16cid:durableId="1055424392">
    <w:abstractNumId w:val="16"/>
  </w:num>
  <w:num w:numId="23" w16cid:durableId="732699214">
    <w:abstractNumId w:val="13"/>
  </w:num>
  <w:num w:numId="24" w16cid:durableId="1007248923">
    <w:abstractNumId w:val="17"/>
  </w:num>
  <w:num w:numId="25" w16cid:durableId="375590347">
    <w:abstractNumId w:val="18"/>
  </w:num>
  <w:num w:numId="26" w16cid:durableId="1560824537">
    <w:abstractNumId w:val="21"/>
  </w:num>
  <w:num w:numId="27" w16cid:durableId="1013531770">
    <w:abstractNumId w:val="23"/>
  </w:num>
  <w:num w:numId="28" w16cid:durableId="1130321418">
    <w:abstractNumId w:val="20"/>
  </w:num>
  <w:num w:numId="29" w16cid:durableId="215942276">
    <w:abstractNumId w:val="24"/>
  </w:num>
  <w:num w:numId="30" w16cid:durableId="9340944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gPlYMsKDyXr+TILDrt9PfWBDv6lE795E0rC5QZpGwJmbxO70CQc5TwyrZlbY4DnHfwDU8sMzcesQe7m7/eNwFA==" w:salt="SaynlTyQRKZM6DGuG99z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6E2"/>
    <w:rsid w:val="00006845"/>
    <w:rsid w:val="000107B0"/>
    <w:rsid w:val="00015CC3"/>
    <w:rsid w:val="00023AAD"/>
    <w:rsid w:val="00023DAB"/>
    <w:rsid w:val="00034C64"/>
    <w:rsid w:val="000423C2"/>
    <w:rsid w:val="00067966"/>
    <w:rsid w:val="000703F8"/>
    <w:rsid w:val="000724C2"/>
    <w:rsid w:val="00084894"/>
    <w:rsid w:val="0009597B"/>
    <w:rsid w:val="00096435"/>
    <w:rsid w:val="000D0B2C"/>
    <w:rsid w:val="000D23F4"/>
    <w:rsid w:val="000D3EF5"/>
    <w:rsid w:val="000D62A3"/>
    <w:rsid w:val="000E1E74"/>
    <w:rsid w:val="000F0838"/>
    <w:rsid w:val="000F13D6"/>
    <w:rsid w:val="000F3FF4"/>
    <w:rsid w:val="0012564B"/>
    <w:rsid w:val="00130BA3"/>
    <w:rsid w:val="0013304E"/>
    <w:rsid w:val="0013607D"/>
    <w:rsid w:val="001367FE"/>
    <w:rsid w:val="001420C5"/>
    <w:rsid w:val="00147F5E"/>
    <w:rsid w:val="0015225C"/>
    <w:rsid w:val="00160665"/>
    <w:rsid w:val="00161EDB"/>
    <w:rsid w:val="00176A6B"/>
    <w:rsid w:val="001A52A7"/>
    <w:rsid w:val="001A7F68"/>
    <w:rsid w:val="001B4D97"/>
    <w:rsid w:val="001B6874"/>
    <w:rsid w:val="001C0E14"/>
    <w:rsid w:val="001C7EB4"/>
    <w:rsid w:val="001D589B"/>
    <w:rsid w:val="001D610B"/>
    <w:rsid w:val="001E196D"/>
    <w:rsid w:val="001E54DD"/>
    <w:rsid w:val="001F3364"/>
    <w:rsid w:val="00213C52"/>
    <w:rsid w:val="00215570"/>
    <w:rsid w:val="00217CDF"/>
    <w:rsid w:val="00222978"/>
    <w:rsid w:val="00232DA5"/>
    <w:rsid w:val="00260329"/>
    <w:rsid w:val="00261178"/>
    <w:rsid w:val="00261E2A"/>
    <w:rsid w:val="00263057"/>
    <w:rsid w:val="00276D78"/>
    <w:rsid w:val="002A5653"/>
    <w:rsid w:val="002B6774"/>
    <w:rsid w:val="002C6005"/>
    <w:rsid w:val="002D017F"/>
    <w:rsid w:val="002D4D7C"/>
    <w:rsid w:val="002F3B5B"/>
    <w:rsid w:val="00303451"/>
    <w:rsid w:val="00310A76"/>
    <w:rsid w:val="003205F6"/>
    <w:rsid w:val="0032264E"/>
    <w:rsid w:val="00325C0F"/>
    <w:rsid w:val="00351D20"/>
    <w:rsid w:val="003526E4"/>
    <w:rsid w:val="00367FE6"/>
    <w:rsid w:val="00376449"/>
    <w:rsid w:val="00377EE9"/>
    <w:rsid w:val="00380006"/>
    <w:rsid w:val="003A7850"/>
    <w:rsid w:val="003B024E"/>
    <w:rsid w:val="003B0CD4"/>
    <w:rsid w:val="003C2126"/>
    <w:rsid w:val="003D55D2"/>
    <w:rsid w:val="003E55CE"/>
    <w:rsid w:val="003E6D68"/>
    <w:rsid w:val="004003B1"/>
    <w:rsid w:val="00406B6E"/>
    <w:rsid w:val="004071BA"/>
    <w:rsid w:val="00424E11"/>
    <w:rsid w:val="00445744"/>
    <w:rsid w:val="004508E5"/>
    <w:rsid w:val="00454793"/>
    <w:rsid w:val="004618C7"/>
    <w:rsid w:val="0046504E"/>
    <w:rsid w:val="0047222B"/>
    <w:rsid w:val="004734A0"/>
    <w:rsid w:val="00495CC8"/>
    <w:rsid w:val="004A0911"/>
    <w:rsid w:val="004B20D0"/>
    <w:rsid w:val="004D3778"/>
    <w:rsid w:val="004E5F41"/>
    <w:rsid w:val="004E6F06"/>
    <w:rsid w:val="004F1BEC"/>
    <w:rsid w:val="004F3D8E"/>
    <w:rsid w:val="004F3E35"/>
    <w:rsid w:val="004F3F03"/>
    <w:rsid w:val="005005F9"/>
    <w:rsid w:val="005035F0"/>
    <w:rsid w:val="00522EDA"/>
    <w:rsid w:val="00530F92"/>
    <w:rsid w:val="00537AEA"/>
    <w:rsid w:val="00542772"/>
    <w:rsid w:val="00547A95"/>
    <w:rsid w:val="0055051B"/>
    <w:rsid w:val="0056661F"/>
    <w:rsid w:val="005A5AD5"/>
    <w:rsid w:val="005A781D"/>
    <w:rsid w:val="005C1286"/>
    <w:rsid w:val="005C6410"/>
    <w:rsid w:val="005D0B18"/>
    <w:rsid w:val="005D3DFB"/>
    <w:rsid w:val="005E6819"/>
    <w:rsid w:val="005F4607"/>
    <w:rsid w:val="0060088D"/>
    <w:rsid w:val="006324B2"/>
    <w:rsid w:val="006377CE"/>
    <w:rsid w:val="006449B3"/>
    <w:rsid w:val="00645C47"/>
    <w:rsid w:val="00655FFB"/>
    <w:rsid w:val="006649BD"/>
    <w:rsid w:val="00675991"/>
    <w:rsid w:val="00677C4F"/>
    <w:rsid w:val="00684ACE"/>
    <w:rsid w:val="00686B34"/>
    <w:rsid w:val="00697DFA"/>
    <w:rsid w:val="006A0052"/>
    <w:rsid w:val="006A4FE6"/>
    <w:rsid w:val="006B33D7"/>
    <w:rsid w:val="006D6498"/>
    <w:rsid w:val="006D7980"/>
    <w:rsid w:val="006D7DE4"/>
    <w:rsid w:val="00700188"/>
    <w:rsid w:val="0070649A"/>
    <w:rsid w:val="00707215"/>
    <w:rsid w:val="0071039C"/>
    <w:rsid w:val="00714650"/>
    <w:rsid w:val="007150F4"/>
    <w:rsid w:val="00722FD5"/>
    <w:rsid w:val="00734A37"/>
    <w:rsid w:val="00734D37"/>
    <w:rsid w:val="00737094"/>
    <w:rsid w:val="0073738A"/>
    <w:rsid w:val="00754235"/>
    <w:rsid w:val="007632E4"/>
    <w:rsid w:val="00765BE2"/>
    <w:rsid w:val="0077217C"/>
    <w:rsid w:val="00776A8F"/>
    <w:rsid w:val="00792130"/>
    <w:rsid w:val="007A0E66"/>
    <w:rsid w:val="007B5C7D"/>
    <w:rsid w:val="007F447E"/>
    <w:rsid w:val="00803D56"/>
    <w:rsid w:val="008130D2"/>
    <w:rsid w:val="00813923"/>
    <w:rsid w:val="00815A26"/>
    <w:rsid w:val="00824DDD"/>
    <w:rsid w:val="0082575F"/>
    <w:rsid w:val="008367F8"/>
    <w:rsid w:val="00844206"/>
    <w:rsid w:val="008467C2"/>
    <w:rsid w:val="00854E81"/>
    <w:rsid w:val="008569CD"/>
    <w:rsid w:val="008627B3"/>
    <w:rsid w:val="00862D95"/>
    <w:rsid w:val="0086516E"/>
    <w:rsid w:val="00866360"/>
    <w:rsid w:val="008741DB"/>
    <w:rsid w:val="0088599E"/>
    <w:rsid w:val="00890542"/>
    <w:rsid w:val="008C551C"/>
    <w:rsid w:val="008D23D2"/>
    <w:rsid w:val="008E72C7"/>
    <w:rsid w:val="0090040B"/>
    <w:rsid w:val="00901AA1"/>
    <w:rsid w:val="00905E84"/>
    <w:rsid w:val="009359B4"/>
    <w:rsid w:val="00945CC4"/>
    <w:rsid w:val="009467AF"/>
    <w:rsid w:val="00950508"/>
    <w:rsid w:val="00952ED2"/>
    <w:rsid w:val="009664AB"/>
    <w:rsid w:val="00971EA6"/>
    <w:rsid w:val="00973B36"/>
    <w:rsid w:val="00973C73"/>
    <w:rsid w:val="0098001E"/>
    <w:rsid w:val="009873D0"/>
    <w:rsid w:val="00993BF9"/>
    <w:rsid w:val="00995C67"/>
    <w:rsid w:val="009A123B"/>
    <w:rsid w:val="009A2699"/>
    <w:rsid w:val="009A3418"/>
    <w:rsid w:val="009A77C9"/>
    <w:rsid w:val="009B1C74"/>
    <w:rsid w:val="009C2331"/>
    <w:rsid w:val="009C26A5"/>
    <w:rsid w:val="009C43F3"/>
    <w:rsid w:val="009C6D67"/>
    <w:rsid w:val="009C7B96"/>
    <w:rsid w:val="009D2881"/>
    <w:rsid w:val="009D4EF7"/>
    <w:rsid w:val="009F522D"/>
    <w:rsid w:val="00A05E79"/>
    <w:rsid w:val="00A10647"/>
    <w:rsid w:val="00A11805"/>
    <w:rsid w:val="00A17065"/>
    <w:rsid w:val="00A278BE"/>
    <w:rsid w:val="00A640A2"/>
    <w:rsid w:val="00A716D8"/>
    <w:rsid w:val="00A75579"/>
    <w:rsid w:val="00A7691F"/>
    <w:rsid w:val="00A8045C"/>
    <w:rsid w:val="00A95125"/>
    <w:rsid w:val="00AA4BDD"/>
    <w:rsid w:val="00AB024C"/>
    <w:rsid w:val="00AB72E6"/>
    <w:rsid w:val="00AD1CA8"/>
    <w:rsid w:val="00AE3499"/>
    <w:rsid w:val="00AE3A65"/>
    <w:rsid w:val="00AE7CC3"/>
    <w:rsid w:val="00B04A83"/>
    <w:rsid w:val="00B05A36"/>
    <w:rsid w:val="00B06825"/>
    <w:rsid w:val="00B0766D"/>
    <w:rsid w:val="00B13345"/>
    <w:rsid w:val="00B1455D"/>
    <w:rsid w:val="00B15675"/>
    <w:rsid w:val="00B36065"/>
    <w:rsid w:val="00B36605"/>
    <w:rsid w:val="00B5093A"/>
    <w:rsid w:val="00B528ED"/>
    <w:rsid w:val="00B54D4D"/>
    <w:rsid w:val="00B55415"/>
    <w:rsid w:val="00B6018B"/>
    <w:rsid w:val="00B6307B"/>
    <w:rsid w:val="00B6425E"/>
    <w:rsid w:val="00B646F2"/>
    <w:rsid w:val="00B65212"/>
    <w:rsid w:val="00B70607"/>
    <w:rsid w:val="00B75892"/>
    <w:rsid w:val="00B82F2B"/>
    <w:rsid w:val="00B86E39"/>
    <w:rsid w:val="00B96A0A"/>
    <w:rsid w:val="00BA6C69"/>
    <w:rsid w:val="00BB74FF"/>
    <w:rsid w:val="00BC5A90"/>
    <w:rsid w:val="00BC77B0"/>
    <w:rsid w:val="00C05B84"/>
    <w:rsid w:val="00C07B20"/>
    <w:rsid w:val="00C24D8F"/>
    <w:rsid w:val="00C30F00"/>
    <w:rsid w:val="00C341BE"/>
    <w:rsid w:val="00C341C8"/>
    <w:rsid w:val="00C350CB"/>
    <w:rsid w:val="00C37B3D"/>
    <w:rsid w:val="00C57575"/>
    <w:rsid w:val="00C67C9A"/>
    <w:rsid w:val="00C95306"/>
    <w:rsid w:val="00CA0331"/>
    <w:rsid w:val="00CA1500"/>
    <w:rsid w:val="00CA6EDB"/>
    <w:rsid w:val="00CB0AEE"/>
    <w:rsid w:val="00CB137C"/>
    <w:rsid w:val="00CB1F64"/>
    <w:rsid w:val="00CB5D44"/>
    <w:rsid w:val="00CD441C"/>
    <w:rsid w:val="00CD582A"/>
    <w:rsid w:val="00CE47D3"/>
    <w:rsid w:val="00CE608D"/>
    <w:rsid w:val="00CF4A97"/>
    <w:rsid w:val="00D02316"/>
    <w:rsid w:val="00D20880"/>
    <w:rsid w:val="00D2317F"/>
    <w:rsid w:val="00D34E74"/>
    <w:rsid w:val="00D46E50"/>
    <w:rsid w:val="00D5591B"/>
    <w:rsid w:val="00D9046F"/>
    <w:rsid w:val="00D9301C"/>
    <w:rsid w:val="00D95B22"/>
    <w:rsid w:val="00D973DB"/>
    <w:rsid w:val="00DA05EE"/>
    <w:rsid w:val="00DA6795"/>
    <w:rsid w:val="00DC4A96"/>
    <w:rsid w:val="00DE4000"/>
    <w:rsid w:val="00E07808"/>
    <w:rsid w:val="00E167D2"/>
    <w:rsid w:val="00E208B5"/>
    <w:rsid w:val="00E212A3"/>
    <w:rsid w:val="00E374E4"/>
    <w:rsid w:val="00E504B6"/>
    <w:rsid w:val="00E53462"/>
    <w:rsid w:val="00E60DEF"/>
    <w:rsid w:val="00E62C64"/>
    <w:rsid w:val="00E734C7"/>
    <w:rsid w:val="00E836BD"/>
    <w:rsid w:val="00E84FDC"/>
    <w:rsid w:val="00EA0004"/>
    <w:rsid w:val="00EA5F58"/>
    <w:rsid w:val="00EA69F4"/>
    <w:rsid w:val="00EC2C8F"/>
    <w:rsid w:val="00ED02EC"/>
    <w:rsid w:val="00ED1374"/>
    <w:rsid w:val="00ED184E"/>
    <w:rsid w:val="00ED19D8"/>
    <w:rsid w:val="00ED6897"/>
    <w:rsid w:val="00EE23DF"/>
    <w:rsid w:val="00EE3724"/>
    <w:rsid w:val="00EF3F79"/>
    <w:rsid w:val="00EF49D5"/>
    <w:rsid w:val="00EF5914"/>
    <w:rsid w:val="00EF69B5"/>
    <w:rsid w:val="00F07112"/>
    <w:rsid w:val="00F115A0"/>
    <w:rsid w:val="00F20D28"/>
    <w:rsid w:val="00F3013B"/>
    <w:rsid w:val="00F314A6"/>
    <w:rsid w:val="00F31A84"/>
    <w:rsid w:val="00F41C6B"/>
    <w:rsid w:val="00F63F0F"/>
    <w:rsid w:val="00F64B04"/>
    <w:rsid w:val="00F74ABA"/>
    <w:rsid w:val="00F77E1A"/>
    <w:rsid w:val="00F84635"/>
    <w:rsid w:val="00F9668D"/>
    <w:rsid w:val="00FA30DC"/>
    <w:rsid w:val="00FB1F4B"/>
    <w:rsid w:val="00FB2A5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9C6D67"/>
    <w:pPr>
      <w:widowControl w:val="0"/>
      <w:autoSpaceDE w:val="0"/>
      <w:autoSpaceDN w:val="0"/>
      <w:spacing w:after="0" w:line="240" w:lineRule="auto"/>
    </w:pPr>
    <w:rPr>
      <w:rFonts w:eastAsia="Arial" w:cs="Arial"/>
      <w:color w:val="auto"/>
      <w:sz w:val="22"/>
    </w:rPr>
  </w:style>
  <w:style w:type="character" w:customStyle="1" w:styleId="BodyTextChar">
    <w:name w:val="Body Text Char"/>
    <w:basedOn w:val="DefaultParagraphFont"/>
    <w:link w:val="BodyText"/>
    <w:uiPriority w:val="1"/>
    <w:rsid w:val="009C6D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search-and-testing-using-anim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jefferies@cardiff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research-and-testing-using-anima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search/Pages/Ethics-Govern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70AF7-FA7A-471B-9703-BB53C0D4075E}">
  <ds:schemaRefs>
    <ds:schemaRef ds:uri="http://schemas.openxmlformats.org/officeDocument/2006/bibliography"/>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46906E1-33B8-4CBE-892F-A63A4A4C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9516</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2025-01-20T12:00:00Z</dcterms:created>
  <dcterms:modified xsi:type="dcterms:W3CDTF">2025-01-20T12:00:00Z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