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A7507" w14:textId="77777777" w:rsidR="002207B8" w:rsidRDefault="000D1690">
      <w:pPr>
        <w:spacing w:before="43"/>
        <w:ind w:left="100"/>
        <w:rPr>
          <w:b/>
        </w:rPr>
      </w:pPr>
      <w:r>
        <w:rPr>
          <w:b/>
          <w:u w:val="single"/>
          <w:lang w:val="cy-GB" w:bidi="cy-GB"/>
        </w:rPr>
        <w:t>Polisi Cynaliadwyedd</w:t>
      </w:r>
    </w:p>
    <w:p w14:paraId="27E874F2" w14:textId="77777777" w:rsidR="002207B8" w:rsidRDefault="002207B8">
      <w:pPr>
        <w:pStyle w:val="BodyText"/>
        <w:spacing w:before="5"/>
        <w:ind w:left="0"/>
        <w:rPr>
          <w:b/>
          <w:sz w:val="10"/>
        </w:rPr>
      </w:pPr>
    </w:p>
    <w:p w14:paraId="1BDB34DE" w14:textId="77777777" w:rsidR="002207B8" w:rsidRDefault="000D1690">
      <w:pPr>
        <w:pStyle w:val="BodyText"/>
        <w:spacing w:before="56"/>
      </w:pPr>
      <w:r>
        <w:rPr>
          <w:u w:val="single"/>
          <w:lang w:val="cy-GB" w:bidi="cy-GB"/>
        </w:rPr>
        <w:t>Datganiad Polisi</w:t>
      </w:r>
    </w:p>
    <w:p w14:paraId="4387F107" w14:textId="77777777" w:rsidR="002207B8" w:rsidRDefault="002207B8">
      <w:pPr>
        <w:pStyle w:val="BodyText"/>
        <w:spacing w:before="12"/>
        <w:ind w:left="0"/>
        <w:rPr>
          <w:sz w:val="9"/>
        </w:rPr>
      </w:pPr>
    </w:p>
    <w:p w14:paraId="51368537" w14:textId="77777777" w:rsidR="002207B8" w:rsidRDefault="000D1690">
      <w:pPr>
        <w:pStyle w:val="BodyText"/>
        <w:spacing w:before="56" w:line="259" w:lineRule="auto"/>
        <w:ind w:right="176"/>
        <w:jc w:val="both"/>
      </w:pPr>
      <w:r>
        <w:rPr>
          <w:lang w:val="cy-GB" w:bidi="cy-GB"/>
        </w:rPr>
        <w:t>Mae Prifysgol Metropolitan Caerdydd yn cydnabod pwysigrwydd y rôl sydd ganddi i’w chwarae wrth amddiffyn ein hamgylchedd naturiol, yn lleol ac yn rhanbarthol, ac wrth hyrwyddo cynaliadwyedd ar draws ei holl weithgareddau, gan gynnwys addysgu ac ymchwil.</w:t>
      </w:r>
    </w:p>
    <w:p w14:paraId="33A1697F" w14:textId="77777777" w:rsidR="002207B8" w:rsidRDefault="000D1690">
      <w:pPr>
        <w:pStyle w:val="BodyText"/>
        <w:spacing w:before="162" w:line="259" w:lineRule="auto"/>
        <w:ind w:right="241"/>
      </w:pPr>
      <w:r>
        <w:rPr>
          <w:lang w:val="cy-GB" w:bidi="cy-GB"/>
        </w:rPr>
        <w:t>Yn unol â’r Nodau Datblygu Cynaliadwy a Deddf Llesiant Cenedlaethau’r Dyfodol (Cymru) (2015), mae Met Caerdydd yn cydnabod diffiniad eang o gynaliadwyedd, sy’n seiliedig ar gymryd rhan mewn datblygiad sy’n diwallu anghenion y presennol, heb gyfaddawdu ar allu cenedlaethau’r dyfodol i ddiwallu eu hanghenion eu hunain.</w:t>
      </w:r>
    </w:p>
    <w:p w14:paraId="5258F0CC" w14:textId="77777777" w:rsidR="002207B8" w:rsidRDefault="000D1690">
      <w:pPr>
        <w:pStyle w:val="BodyText"/>
        <w:spacing w:before="161" w:line="256" w:lineRule="auto"/>
        <w:ind w:right="236"/>
      </w:pPr>
      <w:r>
        <w:rPr>
          <w:lang w:val="cy-GB" w:bidi="cy-GB"/>
        </w:rPr>
        <w:t>Ein nod yw datblygu diwylliant o stiwardiaeth amgylcheddol ymhlith ein staff a’n myfyrwyr er mwyn cwrdd ag uchelgeisiau’r Nodau Datblygu Cynaliadwy a chynhyrchu ymgyrch na ellir ei hatal gan wthio am y trawsnewidiadau gofynnol.</w:t>
      </w:r>
    </w:p>
    <w:p w14:paraId="391A9CC6" w14:textId="77777777" w:rsidR="002207B8" w:rsidRDefault="000D1690">
      <w:pPr>
        <w:pStyle w:val="BodyText"/>
        <w:spacing w:before="165" w:line="259" w:lineRule="auto"/>
        <w:ind w:right="191"/>
      </w:pPr>
      <w:r>
        <w:rPr>
          <w:lang w:val="cy-GB" w:bidi="cy-GB"/>
        </w:rPr>
        <w:t>Rydym yn deall bod ein gweithgareddau yn effeithio ar yr amgylchedd ac rydym wedi ymrwymo i wella ein System Reoli Amgylcheddol yn barhaus ac i ragori ar ofynion ISO 14001:2015.</w:t>
      </w:r>
    </w:p>
    <w:p w14:paraId="4CFD2987" w14:textId="77777777" w:rsidR="002207B8" w:rsidRDefault="000D1690">
      <w:pPr>
        <w:pStyle w:val="BodyText"/>
        <w:spacing w:before="162" w:line="256" w:lineRule="auto"/>
        <w:ind w:right="1000"/>
      </w:pPr>
      <w:r>
        <w:rPr>
          <w:lang w:val="cy-GB" w:bidi="cy-GB"/>
        </w:rPr>
        <w:t>Byddwn yn mabwysiadu’r egwyddorion allweddol canlynol yn ein dull gweithredu, sef pileri ein Strategaeth Gynaliadwyedd:-</w:t>
      </w:r>
    </w:p>
    <w:p w14:paraId="272EF277" w14:textId="77777777" w:rsidR="002207B8" w:rsidRDefault="000D169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8"/>
      </w:pPr>
      <w:r>
        <w:rPr>
          <w:lang w:val="cy-GB" w:bidi="cy-GB"/>
        </w:rPr>
        <w:t>Sicrhau bod cynaliadwyedd yn rhan annatod o’n meddwl a’n hymddygiad</w:t>
      </w:r>
    </w:p>
    <w:p w14:paraId="4F189193" w14:textId="77777777" w:rsidR="002207B8" w:rsidRDefault="000D169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 w:line="252" w:lineRule="auto"/>
        <w:ind w:right="455"/>
      </w:pPr>
      <w:r>
        <w:rPr>
          <w:lang w:val="cy-GB" w:bidi="cy-GB"/>
        </w:rPr>
        <w:t>Grymuso ein staff, myfyrwyr a chymunedau lleol i fod yn llythrennog o ran cynaliadwyedd ac i fod yn hyrwyddwyr cynaliadwyedd</w:t>
      </w:r>
    </w:p>
    <w:p w14:paraId="31A0EE60" w14:textId="77777777" w:rsidR="003733E4" w:rsidRPr="003733E4" w:rsidRDefault="000D169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400" w:lineRule="auto"/>
        <w:ind w:left="100" w:right="857" w:firstLine="360"/>
      </w:pPr>
      <w:r>
        <w:rPr>
          <w:lang w:val="cy-GB" w:bidi="cy-GB"/>
        </w:rPr>
        <w:t>Gwneud cyfraniad rhagweithiol a chadarnhaol i gynaliadwyedd ein hamgylcheddau.</w:t>
      </w:r>
    </w:p>
    <w:p w14:paraId="1DF2DEFC" w14:textId="77777777" w:rsidR="003733E4" w:rsidRDefault="000D1690" w:rsidP="003733E4">
      <w:pPr>
        <w:pStyle w:val="BodyText"/>
        <w:spacing w:before="3" w:line="259" w:lineRule="auto"/>
        <w:ind w:right="97"/>
      </w:pPr>
      <w:r w:rsidRPr="003733E4">
        <w:rPr>
          <w:lang w:val="cy-GB" w:bidi="cy-GB"/>
        </w:rPr>
        <w:t>Byddwn yn monitro ein gweithredoedd cynaliadwyedd mewn modd tryloyw, a byddwn yn atebol amdanynt</w:t>
      </w:r>
      <w:r w:rsidR="003733E4">
        <w:rPr>
          <w:lang w:val="cy-GB" w:bidi="cy-GB"/>
        </w:rPr>
        <w:t>.</w:t>
      </w:r>
    </w:p>
    <w:p w14:paraId="09612E8F" w14:textId="5F222862" w:rsidR="003733E4" w:rsidRDefault="003733E4" w:rsidP="003733E4">
      <w:pPr>
        <w:pStyle w:val="BodyText"/>
        <w:spacing w:before="161"/>
      </w:pPr>
      <w:r>
        <w:rPr>
          <w:u w:val="single"/>
          <w:lang w:val="cy-GB" w:bidi="cy-GB"/>
        </w:rPr>
        <w:t>Ymgysylltu</w:t>
      </w:r>
    </w:p>
    <w:p w14:paraId="7043E296" w14:textId="77777777" w:rsidR="003733E4" w:rsidRDefault="003733E4" w:rsidP="003733E4">
      <w:pPr>
        <w:pStyle w:val="BodyText"/>
        <w:spacing w:before="4"/>
        <w:ind w:left="0"/>
        <w:rPr>
          <w:sz w:val="10"/>
        </w:rPr>
      </w:pPr>
    </w:p>
    <w:p w14:paraId="1413A8F1" w14:textId="396AAD6E" w:rsidR="002207B8" w:rsidRDefault="003733E4" w:rsidP="003733E4">
      <w:pPr>
        <w:pStyle w:val="BodyText"/>
      </w:pPr>
      <w:r>
        <w:rPr>
          <w:lang w:val="cy-GB" w:bidi="cy-GB"/>
        </w:rPr>
        <w:t>W</w:t>
      </w:r>
      <w:r w:rsidR="000D1690">
        <w:rPr>
          <w:lang w:val="cy-GB" w:bidi="cy-GB"/>
        </w:rPr>
        <w:t>rth ddatblygu ein Strategaeth Gynaliadwyedd a’r camau sy’n gysylltiedig â hyn, rydym wedi ymgynghori â myfyrwyr, staff, undebau perthnasol a’n cymunedau lleol i sicrhau bod ein gweithgareddau yn y maes hwn yn adlewyrchu’r uchelgeisiau sydd gan ein rhanddeiliaid ar gyfer ymagwedd Met Caerdydd tuag at gynaliadwyedd. Byddwn yn parhau i ymgynghori â’r grwpiau allweddol hyn drwy oes y strategaeth i sicrhau bod ein gweithredoedd yn parhau i fod yn berthnasol, ac fel ein bod yn dryloyw ac yn atebol am ein gweithredoedd.</w:t>
      </w:r>
    </w:p>
    <w:p w14:paraId="5144F4C0" w14:textId="77777777" w:rsidR="002207B8" w:rsidRDefault="000D1690">
      <w:pPr>
        <w:pStyle w:val="BodyText"/>
        <w:spacing w:before="161"/>
      </w:pPr>
      <w:r>
        <w:rPr>
          <w:u w:val="single"/>
          <w:lang w:val="cy-GB" w:bidi="cy-GB"/>
        </w:rPr>
        <w:t>Cyfrifoldeb ac adrodd</w:t>
      </w:r>
    </w:p>
    <w:p w14:paraId="5D6E435D" w14:textId="77777777" w:rsidR="002207B8" w:rsidRDefault="002207B8">
      <w:pPr>
        <w:pStyle w:val="BodyText"/>
        <w:spacing w:before="4"/>
        <w:ind w:left="0"/>
        <w:rPr>
          <w:sz w:val="10"/>
        </w:rPr>
      </w:pPr>
    </w:p>
    <w:p w14:paraId="6A1B29EA" w14:textId="77777777" w:rsidR="002207B8" w:rsidRDefault="000D1690">
      <w:pPr>
        <w:pStyle w:val="BodyText"/>
        <w:spacing w:before="57" w:line="256" w:lineRule="auto"/>
        <w:ind w:right="119"/>
      </w:pPr>
      <w:r>
        <w:rPr>
          <w:lang w:val="cy-GB" w:bidi="cy-GB"/>
        </w:rPr>
        <w:t>Yr Is-Ganghellor neu enwebai ar ran yr Is-Ganghellor fydd yn gyfrifol am sicrhau bod y Strategaeth Gynaliadwyedd a’r holl gamau cysylltiedig yn cael eu gweithredu.</w:t>
      </w:r>
    </w:p>
    <w:p w14:paraId="2F23DBC3" w14:textId="77777777" w:rsidR="002207B8" w:rsidRDefault="000D1690">
      <w:pPr>
        <w:pStyle w:val="BodyText"/>
        <w:spacing w:before="164" w:line="259" w:lineRule="auto"/>
        <w:ind w:right="822"/>
      </w:pPr>
      <w:r>
        <w:rPr>
          <w:lang w:val="cy-GB" w:bidi="cy-GB"/>
        </w:rPr>
        <w:t>Bydd y Strategaeth Gynaliadwyedd yn cael ei goruchwylio a’i monitro gan Bwyllgor Cynaliadwyedd y Brifysgol, sy’n cynnwys cynrychiolwyr myfyrwyr ac undebau, ac sy’n cael ei Gadeirio gan y Dirprwy Is-Ganghellor dros Bartneriaethau ac Ymgysylltu Allanol.</w:t>
      </w:r>
    </w:p>
    <w:p w14:paraId="0DB294F2" w14:textId="77777777" w:rsidR="002207B8" w:rsidRDefault="000D1690">
      <w:pPr>
        <w:pStyle w:val="BodyText"/>
        <w:spacing w:before="158" w:line="259" w:lineRule="auto"/>
        <w:ind w:right="233"/>
      </w:pPr>
      <w:r>
        <w:rPr>
          <w:lang w:val="cy-GB" w:bidi="cy-GB"/>
        </w:rPr>
        <w:t>Bydd perfformiad y Brifysgol yn cael ei adrodd yn flynyddol i’r Bwrdd Academaidd a Bwrdd y Llywodraethwyr drwy gyhoeddi Adroddiad Cynaliadwyedd blynyddol. Bydd perfformiad y Brifysgol yn cael ei rannu â staff, myfyrwyr a’n cymunedau ehangach drwy InSite, rhaglenni sefydlu, y cyfryngau cymdeithasol a gwefan y Brifysgol.</w:t>
      </w:r>
    </w:p>
    <w:p w14:paraId="1708B7DF" w14:textId="77777777" w:rsidR="002207B8" w:rsidRDefault="002207B8">
      <w:pPr>
        <w:spacing w:line="259" w:lineRule="auto"/>
        <w:sectPr w:rsidR="002207B8">
          <w:type w:val="continuous"/>
          <w:pgSz w:w="11910" w:h="16840"/>
          <w:pgMar w:top="1380" w:right="1340" w:bottom="280" w:left="1340" w:header="720" w:footer="720" w:gutter="0"/>
          <w:cols w:space="720"/>
        </w:sectPr>
      </w:pPr>
    </w:p>
    <w:p w14:paraId="4482A314" w14:textId="77777777" w:rsidR="002207B8" w:rsidRDefault="000D1690">
      <w:pPr>
        <w:pStyle w:val="BodyText"/>
        <w:spacing w:before="43"/>
      </w:pPr>
      <w:r>
        <w:rPr>
          <w:lang w:val="cy-GB" w:bidi="cy-GB"/>
        </w:rPr>
        <w:lastRenderedPageBreak/>
        <w:t>Cymeradwywyd gan</w:t>
      </w:r>
    </w:p>
    <w:p w14:paraId="62B71187" w14:textId="77777777" w:rsidR="002207B8" w:rsidRDefault="000D1690">
      <w:pPr>
        <w:pStyle w:val="BodyText"/>
        <w:spacing w:before="7"/>
        <w:ind w:left="0"/>
        <w:rPr>
          <w:sz w:val="11"/>
        </w:rPr>
      </w:pPr>
      <w:r>
        <w:rPr>
          <w:noProof/>
          <w:lang w:val="cy-GB" w:bidi="cy-GB"/>
        </w:rPr>
        <w:drawing>
          <wp:anchor distT="0" distB="0" distL="0" distR="0" simplePos="0" relativeHeight="251658240" behindDoc="0" locked="0" layoutInCell="1" allowOverlap="1" wp14:anchorId="6A7AF965" wp14:editId="5B39D7F8">
            <wp:simplePos x="0" y="0"/>
            <wp:positionH relativeFrom="page">
              <wp:posOffset>1371600</wp:posOffset>
            </wp:positionH>
            <wp:positionV relativeFrom="paragraph">
              <wp:posOffset>115090</wp:posOffset>
            </wp:positionV>
            <wp:extent cx="1440904" cy="580739"/>
            <wp:effectExtent l="0" t="0" r="0" b="0"/>
            <wp:wrapTopAndBottom/>
            <wp:docPr id="1" name="image1.jpeg" descr="Yr Is-Ganghel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904" cy="580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284B06" w14:textId="77777777" w:rsidR="002207B8" w:rsidRDefault="002207B8">
      <w:pPr>
        <w:pStyle w:val="BodyText"/>
        <w:spacing w:before="8"/>
        <w:ind w:left="0"/>
        <w:rPr>
          <w:sz w:val="17"/>
        </w:rPr>
      </w:pPr>
    </w:p>
    <w:p w14:paraId="38D2FCFF" w14:textId="77777777" w:rsidR="002207B8" w:rsidRDefault="000D1690">
      <w:pPr>
        <w:pStyle w:val="BodyText"/>
      </w:pPr>
      <w:r>
        <w:rPr>
          <w:lang w:val="cy-GB" w:bidi="cy-GB"/>
        </w:rPr>
        <w:t>Yr Is-Ganghellor</w:t>
      </w:r>
    </w:p>
    <w:p w14:paraId="114097FC" w14:textId="77777777" w:rsidR="002207B8" w:rsidRDefault="002207B8">
      <w:pPr>
        <w:pStyle w:val="BodyText"/>
        <w:ind w:left="0"/>
      </w:pPr>
    </w:p>
    <w:p w14:paraId="76134DC0" w14:textId="77777777" w:rsidR="002207B8" w:rsidRDefault="002207B8">
      <w:pPr>
        <w:pStyle w:val="BodyText"/>
        <w:spacing w:before="6"/>
        <w:ind w:left="0"/>
        <w:rPr>
          <w:sz w:val="29"/>
        </w:rPr>
      </w:pPr>
    </w:p>
    <w:p w14:paraId="4C498829" w14:textId="77777777" w:rsidR="003733E4" w:rsidRDefault="000D1690">
      <w:pPr>
        <w:pStyle w:val="BodyText"/>
        <w:spacing w:before="1" w:line="403" w:lineRule="auto"/>
        <w:ind w:right="6008"/>
        <w:rPr>
          <w:lang w:val="cy-GB" w:bidi="cy-GB"/>
        </w:rPr>
      </w:pPr>
      <w:r>
        <w:rPr>
          <w:lang w:val="cy-GB" w:bidi="cy-GB"/>
        </w:rPr>
        <w:t xml:space="preserve">Y Pwyllgor Cynaliadwyedd </w:t>
      </w:r>
    </w:p>
    <w:p w14:paraId="5D9AA939" w14:textId="3BF974E5" w:rsidR="002207B8" w:rsidRDefault="000D1690" w:rsidP="003733E4">
      <w:pPr>
        <w:pStyle w:val="BodyText"/>
        <w:spacing w:before="1" w:line="403" w:lineRule="auto"/>
        <w:ind w:right="5119"/>
      </w:pPr>
      <w:r>
        <w:rPr>
          <w:lang w:val="cy-GB" w:bidi="cy-GB"/>
        </w:rPr>
        <w:t>Dyddiad Cymeradwyo</w:t>
      </w:r>
      <w:r w:rsidR="003733E4">
        <w:rPr>
          <w:lang w:val="cy-GB" w:bidi="cy-GB"/>
        </w:rPr>
        <w:t>:</w:t>
      </w:r>
      <w:r>
        <w:rPr>
          <w:lang w:val="cy-GB" w:bidi="cy-GB"/>
        </w:rPr>
        <w:t xml:space="preserve"> 3 Medi 2020</w:t>
      </w:r>
    </w:p>
    <w:p w14:paraId="115ACDE5" w14:textId="77777777" w:rsidR="002207B8" w:rsidRDefault="002207B8">
      <w:pPr>
        <w:pStyle w:val="BodyText"/>
        <w:ind w:left="0"/>
        <w:rPr>
          <w:sz w:val="24"/>
        </w:rPr>
      </w:pPr>
    </w:p>
    <w:p w14:paraId="63998A07" w14:textId="77777777" w:rsidR="002207B8" w:rsidRDefault="000D1690">
      <w:pPr>
        <w:pStyle w:val="Heading1"/>
        <w:spacing w:before="154"/>
      </w:pPr>
      <w:r>
        <w:rPr>
          <w:lang w:val="cy-GB" w:bidi="cy-GB"/>
        </w:rPr>
        <w:t>Cafodd y ddogfen hon ei chreu, ei hadolygu a’i chymeradwyo gan y Pwyllgor Cynaliadwyedd ym mis Ebrill 2020, gan gynnwys y Dirprwy Is-Ganghellor dros Bartneriaethau ac Ymgysylltu Allanol, y Rheolwr Ymgysylltu Cynaliadwyedd, Perchnogion ar Agweddau’r System Reoli Amgylcheddol, Undeb y Myfyrwyr – Llywydd yr Undeb a Swyddog Amgylcheddol Rhan Amser yr Undeb, Undebau Llafur a Chynrychiolwyr Academaidd Ysgolion.</w:t>
      </w:r>
    </w:p>
    <w:p w14:paraId="14512575" w14:textId="77777777" w:rsidR="002207B8" w:rsidRDefault="000D1690">
      <w:pPr>
        <w:ind w:left="281" w:right="287"/>
        <w:jc w:val="center"/>
        <w:rPr>
          <w:b/>
          <w:i/>
          <w:sz w:val="24"/>
        </w:rPr>
      </w:pPr>
      <w:r>
        <w:rPr>
          <w:b/>
          <w:i/>
          <w:sz w:val="24"/>
          <w:lang w:val="cy-GB" w:bidi="cy-GB"/>
        </w:rPr>
        <w:t>Cyflwynwyd y drafft i ymgynghoriadau Grŵp Ffocws staff a myfyrwyr gwirfoddol, a’i ddiweddaru a’i gymeradwyo ar 3 Medi 2020 gan y Pwyllgor Cynaliadwyedd.</w:t>
      </w:r>
    </w:p>
    <w:p w14:paraId="0816B719" w14:textId="77777777" w:rsidR="002207B8" w:rsidRDefault="000D1690">
      <w:pPr>
        <w:ind w:left="281" w:right="287"/>
        <w:jc w:val="center"/>
        <w:rPr>
          <w:sz w:val="24"/>
        </w:rPr>
      </w:pPr>
      <w:r>
        <w:rPr>
          <w:sz w:val="24"/>
          <w:lang w:val="cy-GB" w:bidi="cy-GB"/>
        </w:rPr>
        <w:t xml:space="preserve">Os oes gennych unrhyw sylwadau neu os hoffech wirfoddoli gyda’r broses adolygu’r Strategaeth / Polisi Cynaliadwyedd, cysylltwch â </w:t>
      </w:r>
      <w:hyperlink r:id="rId9">
        <w:r>
          <w:rPr>
            <w:color w:val="0462C1"/>
            <w:sz w:val="24"/>
            <w:u w:val="single" w:color="0462C1"/>
            <w:lang w:val="cy-GB" w:bidi="cy-GB"/>
          </w:rPr>
          <w:t>Sustainability@cardiffmet.ac.uk</w:t>
        </w:r>
      </w:hyperlink>
      <w:r>
        <w:rPr>
          <w:sz w:val="24"/>
          <w:lang w:val="cy-GB" w:bidi="cy-GB"/>
        </w:rPr>
        <w:t>.</w:t>
      </w:r>
    </w:p>
    <w:sectPr w:rsidR="002207B8">
      <w:pgSz w:w="11910" w:h="16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E78F8"/>
    <w:multiLevelType w:val="hybridMultilevel"/>
    <w:tmpl w:val="2E283EF4"/>
    <w:lvl w:ilvl="0" w:tplc="718C6D54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8C9CD4AA">
      <w:numFmt w:val="bullet"/>
      <w:lvlText w:val="•"/>
      <w:lvlJc w:val="left"/>
      <w:pPr>
        <w:ind w:left="1660" w:hanging="361"/>
      </w:pPr>
      <w:rPr>
        <w:rFonts w:hint="default"/>
        <w:lang w:val="en-GB" w:eastAsia="en-GB" w:bidi="en-GB"/>
      </w:rPr>
    </w:lvl>
    <w:lvl w:ilvl="2" w:tplc="F488A9B8">
      <w:numFmt w:val="bullet"/>
      <w:lvlText w:val="•"/>
      <w:lvlJc w:val="left"/>
      <w:pPr>
        <w:ind w:left="2500" w:hanging="361"/>
      </w:pPr>
      <w:rPr>
        <w:rFonts w:hint="default"/>
        <w:lang w:val="en-GB" w:eastAsia="en-GB" w:bidi="en-GB"/>
      </w:rPr>
    </w:lvl>
    <w:lvl w:ilvl="3" w:tplc="784ED0DC">
      <w:numFmt w:val="bullet"/>
      <w:lvlText w:val="•"/>
      <w:lvlJc w:val="left"/>
      <w:pPr>
        <w:ind w:left="3341" w:hanging="361"/>
      </w:pPr>
      <w:rPr>
        <w:rFonts w:hint="default"/>
        <w:lang w:val="en-GB" w:eastAsia="en-GB" w:bidi="en-GB"/>
      </w:rPr>
    </w:lvl>
    <w:lvl w:ilvl="4" w:tplc="099C04F6">
      <w:numFmt w:val="bullet"/>
      <w:lvlText w:val="•"/>
      <w:lvlJc w:val="left"/>
      <w:pPr>
        <w:ind w:left="4181" w:hanging="361"/>
      </w:pPr>
      <w:rPr>
        <w:rFonts w:hint="default"/>
        <w:lang w:val="en-GB" w:eastAsia="en-GB" w:bidi="en-GB"/>
      </w:rPr>
    </w:lvl>
    <w:lvl w:ilvl="5" w:tplc="BBC066B2">
      <w:numFmt w:val="bullet"/>
      <w:lvlText w:val="•"/>
      <w:lvlJc w:val="left"/>
      <w:pPr>
        <w:ind w:left="5022" w:hanging="361"/>
      </w:pPr>
      <w:rPr>
        <w:rFonts w:hint="default"/>
        <w:lang w:val="en-GB" w:eastAsia="en-GB" w:bidi="en-GB"/>
      </w:rPr>
    </w:lvl>
    <w:lvl w:ilvl="6" w:tplc="4E126512">
      <w:numFmt w:val="bullet"/>
      <w:lvlText w:val="•"/>
      <w:lvlJc w:val="left"/>
      <w:pPr>
        <w:ind w:left="5862" w:hanging="361"/>
      </w:pPr>
      <w:rPr>
        <w:rFonts w:hint="default"/>
        <w:lang w:val="en-GB" w:eastAsia="en-GB" w:bidi="en-GB"/>
      </w:rPr>
    </w:lvl>
    <w:lvl w:ilvl="7" w:tplc="FE3A9ACE">
      <w:numFmt w:val="bullet"/>
      <w:lvlText w:val="•"/>
      <w:lvlJc w:val="left"/>
      <w:pPr>
        <w:ind w:left="6702" w:hanging="361"/>
      </w:pPr>
      <w:rPr>
        <w:rFonts w:hint="default"/>
        <w:lang w:val="en-GB" w:eastAsia="en-GB" w:bidi="en-GB"/>
      </w:rPr>
    </w:lvl>
    <w:lvl w:ilvl="8" w:tplc="46C2CC74">
      <w:numFmt w:val="bullet"/>
      <w:lvlText w:val="•"/>
      <w:lvlJc w:val="left"/>
      <w:pPr>
        <w:ind w:left="7543" w:hanging="361"/>
      </w:pPr>
      <w:rPr>
        <w:rFonts w:hint="default"/>
        <w:lang w:val="en-GB" w:eastAsia="en-GB" w:bidi="en-GB"/>
      </w:rPr>
    </w:lvl>
  </w:abstractNum>
  <w:num w:numId="1" w16cid:durableId="2001154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87+zrqNU+TKbNcvj9k77JQuqHv+7xPwyj7eBgvzh99JQCzEajK/OGmG5aR/oCT18bTXiB0KJKS09v9hEQleTBA==" w:salt="kqmRcQp/5HBt2wTRD7wM/w==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07B8"/>
    <w:rsid w:val="000D1690"/>
    <w:rsid w:val="002207B8"/>
    <w:rsid w:val="00263F21"/>
    <w:rsid w:val="003733E4"/>
    <w:rsid w:val="00402829"/>
    <w:rsid w:val="00AB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2176D"/>
  <w15:docId w15:val="{A789FC05-8BF9-4E69-B4E6-7E8627D6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53" w:right="147" w:hanging="7"/>
      <w:jc w:val="center"/>
      <w:outlineLvl w:val="0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  <w:pPr>
      <w:spacing w:before="10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121CF11FA2045B0BA68D0193998A9" ma:contentTypeVersion="1" ma:contentTypeDescription="Create a new document." ma:contentTypeScope="" ma:versionID="fdd8398e7c538752010fabbefec4ae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911AF7-273C-44B9-AEE7-99556608D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D535B5-CBE8-4B76-A2F4-41C6D5162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55BB2D-1B05-458A-8CCF-946B15A9C887}">
  <ds:schemaRefs>
    <ds:schemaRef ds:uri="3192dbec-16b9-4df1-968e-7e28a28a707c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5269380-b08c-41d9-be94-cc8d6ffdb5df"/>
    <ds:schemaRef ds:uri="http://purl.org/dc/terms/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3111</Characters>
  <Application>Microsoft Office Word</Application>
  <DocSecurity>12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Roberts, Rachel</dc:creator>
  <cp:lastModifiedBy>Mayo, Jonah</cp:lastModifiedBy>
  <cp:revision>2</cp:revision>
  <dcterms:created xsi:type="dcterms:W3CDTF">2025-01-20T10:33:00Z</dcterms:created>
  <dcterms:modified xsi:type="dcterms:W3CDTF">2025-01-20T10:33:00Z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2021-05-14T00:00:00Z</vt:filetime>
  </property>
  <property fmtid="{D5CDD505-2E9C-101B-9397-08002B2CF9AE}" pid="5" name="ContentTypeId">
    <vt:lpwstr>0x010100777121CF11FA2045B0BA68D0193998A9</vt:lpwstr>
  </property>
  <property fmtid="{D5CDD505-2E9C-101B-9397-08002B2CF9AE}" pid="6" name="Order">
    <vt:r8>8900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