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Pr="002B611D" w:rsidRDefault="00D9301C" w:rsidP="00B86E39">
      <w:pPr>
        <w:pStyle w:val="Title"/>
        <w:jc w:val="center"/>
        <w:rPr>
          <w:color w:val="auto"/>
        </w:rPr>
      </w:pPr>
      <w:r w:rsidRPr="002B611D">
        <w:rPr>
          <w:rFonts w:ascii="Arial" w:eastAsia="Arial" w:hAnsi="Arial" w:cs="Arial"/>
          <w:noProof/>
          <w:color w:val="auto"/>
          <w:sz w:val="24"/>
          <w:szCs w:val="24"/>
          <w:lang w:bidi="cy-GB"/>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2B611D" w:rsidRDefault="00A05E79" w:rsidP="00A05E79">
      <w:pPr>
        <w:rPr>
          <w:color w:val="auto"/>
        </w:rPr>
      </w:pPr>
    </w:p>
    <w:p w14:paraId="17369CF2" w14:textId="46C8F655" w:rsidR="00B75892" w:rsidRPr="002B611D" w:rsidRDefault="007D2B17" w:rsidP="0009597B">
      <w:pPr>
        <w:pStyle w:val="Title"/>
        <w:jc w:val="center"/>
        <w:rPr>
          <w:color w:val="auto"/>
        </w:rPr>
      </w:pPr>
      <w:r w:rsidRPr="002B611D">
        <w:rPr>
          <w:color w:val="auto"/>
          <w:lang w:bidi="cy-GB"/>
        </w:rPr>
        <w:t>Polisi Gwrth-dwyll a Llygredd</w:t>
      </w:r>
    </w:p>
    <w:p w14:paraId="4EE2EE4E" w14:textId="6C9CF6F9" w:rsidR="00E62C64" w:rsidRPr="002B611D" w:rsidRDefault="00E62C64" w:rsidP="00376449">
      <w:pPr>
        <w:pStyle w:val="Heading1"/>
        <w:numPr>
          <w:ilvl w:val="0"/>
          <w:numId w:val="0"/>
        </w:numPr>
        <w:ind w:left="432" w:hanging="432"/>
        <w:rPr>
          <w:color w:val="auto"/>
        </w:rPr>
      </w:pPr>
    </w:p>
    <w:tbl>
      <w:tblPr>
        <w:tblStyle w:val="TableGrid"/>
        <w:tblW w:w="0" w:type="auto"/>
        <w:tblLook w:val="04A0" w:firstRow="1" w:lastRow="0" w:firstColumn="1" w:lastColumn="0" w:noHBand="0" w:noVBand="1"/>
      </w:tblPr>
      <w:tblGrid>
        <w:gridCol w:w="5243"/>
        <w:gridCol w:w="3773"/>
      </w:tblGrid>
      <w:tr w:rsidR="002B611D" w:rsidRPr="002B611D" w14:paraId="5A70EC26" w14:textId="77777777" w:rsidTr="5E802755">
        <w:trPr>
          <w:trHeight w:val="340"/>
        </w:trPr>
        <w:tc>
          <w:tcPr>
            <w:tcW w:w="4508" w:type="dxa"/>
            <w:vAlign w:val="center"/>
          </w:tcPr>
          <w:p w14:paraId="3075CBE1" w14:textId="287F5CE3" w:rsidR="005D0B18" w:rsidRPr="002B611D" w:rsidRDefault="00424E11" w:rsidP="00E62C64">
            <w:pPr>
              <w:rPr>
                <w:rStyle w:val="SubtleEmphasis"/>
                <w:b/>
                <w:bCs/>
                <w:color w:val="auto"/>
              </w:rPr>
            </w:pPr>
            <w:r w:rsidRPr="002B611D">
              <w:rPr>
                <w:rStyle w:val="SubtleEmphasis"/>
                <w:b/>
                <w:color w:val="auto"/>
                <w:lang w:bidi="cy-GB"/>
              </w:rPr>
              <w:t>TEITL Y POLISI</w:t>
            </w:r>
          </w:p>
        </w:tc>
        <w:tc>
          <w:tcPr>
            <w:tcW w:w="4508" w:type="dxa"/>
            <w:vAlign w:val="center"/>
          </w:tcPr>
          <w:p w14:paraId="321B3FF2" w14:textId="18B8BE4E" w:rsidR="005D0B18" w:rsidRPr="002B611D" w:rsidRDefault="007D2B17" w:rsidP="00E62C64">
            <w:pPr>
              <w:rPr>
                <w:rStyle w:val="SubtleEmphasis"/>
                <w:color w:val="auto"/>
              </w:rPr>
            </w:pPr>
            <w:r w:rsidRPr="002B611D">
              <w:rPr>
                <w:rStyle w:val="SubtleEmphasis"/>
                <w:color w:val="auto"/>
                <w:lang w:bidi="cy-GB"/>
              </w:rPr>
              <w:t>Polisi Gwrth-dwyll a Llygredd</w:t>
            </w:r>
          </w:p>
        </w:tc>
      </w:tr>
      <w:tr w:rsidR="002B611D" w:rsidRPr="002B611D" w14:paraId="0311DF9D" w14:textId="77777777" w:rsidTr="5E802755">
        <w:trPr>
          <w:trHeight w:val="340"/>
        </w:trPr>
        <w:tc>
          <w:tcPr>
            <w:tcW w:w="4508" w:type="dxa"/>
            <w:vAlign w:val="center"/>
          </w:tcPr>
          <w:p w14:paraId="3920415A" w14:textId="6183A31E" w:rsidR="00424E11" w:rsidRPr="002B611D" w:rsidRDefault="00424E11" w:rsidP="00E62C64">
            <w:pPr>
              <w:rPr>
                <w:rStyle w:val="SubtleEmphasis"/>
                <w:b/>
                <w:bCs/>
                <w:color w:val="auto"/>
              </w:rPr>
            </w:pPr>
            <w:r w:rsidRPr="002B611D">
              <w:rPr>
                <w:rStyle w:val="SubtleEmphasis"/>
                <w:b/>
                <w:color w:val="auto"/>
                <w:lang w:bidi="cy-GB"/>
              </w:rPr>
              <w:t>DYDDIAD A GYMERADWYWYD</w:t>
            </w:r>
          </w:p>
        </w:tc>
        <w:tc>
          <w:tcPr>
            <w:tcW w:w="4508" w:type="dxa"/>
            <w:vAlign w:val="center"/>
          </w:tcPr>
          <w:p w14:paraId="2577E17B" w14:textId="1925457C" w:rsidR="00424E11" w:rsidRPr="002B611D" w:rsidRDefault="007D2B17" w:rsidP="00E62C64">
            <w:pPr>
              <w:rPr>
                <w:rStyle w:val="SubtleEmphasis"/>
                <w:color w:val="auto"/>
              </w:rPr>
            </w:pPr>
            <w:r w:rsidRPr="002B611D">
              <w:rPr>
                <w:rStyle w:val="SubtleEmphasis"/>
                <w:color w:val="auto"/>
                <w:lang w:bidi="cy-GB"/>
              </w:rPr>
              <w:t>22 Mehefin 2022</w:t>
            </w:r>
          </w:p>
        </w:tc>
      </w:tr>
      <w:tr w:rsidR="002B611D" w:rsidRPr="002B611D" w14:paraId="4A73979F" w14:textId="77777777" w:rsidTr="5E802755">
        <w:trPr>
          <w:trHeight w:val="340"/>
        </w:trPr>
        <w:tc>
          <w:tcPr>
            <w:tcW w:w="4508" w:type="dxa"/>
            <w:vAlign w:val="center"/>
          </w:tcPr>
          <w:p w14:paraId="5FBC38CA" w14:textId="6293BC2C" w:rsidR="00424E11" w:rsidRPr="002B611D" w:rsidRDefault="00424E11" w:rsidP="00E62C64">
            <w:pPr>
              <w:rPr>
                <w:rStyle w:val="SubtleEmphasis"/>
                <w:b/>
                <w:bCs/>
                <w:color w:val="auto"/>
              </w:rPr>
            </w:pPr>
            <w:r w:rsidRPr="002B611D">
              <w:rPr>
                <w:rStyle w:val="SubtleEmphasis"/>
                <w:b/>
                <w:color w:val="auto"/>
                <w:lang w:bidi="cy-GB"/>
              </w:rPr>
              <w:t>CORFF CYMERADWYO</w:t>
            </w:r>
          </w:p>
        </w:tc>
        <w:tc>
          <w:tcPr>
            <w:tcW w:w="4508" w:type="dxa"/>
            <w:vAlign w:val="center"/>
          </w:tcPr>
          <w:p w14:paraId="52DB8469" w14:textId="5EBDDC71" w:rsidR="00424E11" w:rsidRPr="002B611D" w:rsidRDefault="007D2B17" w:rsidP="00E62C64">
            <w:pPr>
              <w:rPr>
                <w:rStyle w:val="SubtleEmphasis"/>
                <w:color w:val="auto"/>
              </w:rPr>
            </w:pPr>
            <w:r w:rsidRPr="002B611D">
              <w:rPr>
                <w:rStyle w:val="SubtleEmphasis"/>
                <w:color w:val="auto"/>
                <w:lang w:bidi="cy-GB"/>
              </w:rPr>
              <w:t>Bwrdd Rheoli</w:t>
            </w:r>
          </w:p>
        </w:tc>
      </w:tr>
      <w:tr w:rsidR="002B611D" w:rsidRPr="002B611D" w14:paraId="7130D26C" w14:textId="77777777" w:rsidTr="5E802755">
        <w:trPr>
          <w:trHeight w:val="340"/>
        </w:trPr>
        <w:tc>
          <w:tcPr>
            <w:tcW w:w="4508" w:type="dxa"/>
            <w:vAlign w:val="center"/>
          </w:tcPr>
          <w:p w14:paraId="4F8C82AE" w14:textId="12457CE0" w:rsidR="00424E11" w:rsidRPr="002B611D" w:rsidRDefault="00424E11" w:rsidP="00E62C64">
            <w:pPr>
              <w:rPr>
                <w:rStyle w:val="SubtleEmphasis"/>
                <w:b/>
                <w:bCs/>
                <w:color w:val="auto"/>
              </w:rPr>
            </w:pPr>
            <w:r w:rsidRPr="002B611D">
              <w:rPr>
                <w:rStyle w:val="SubtleEmphasis"/>
                <w:b/>
                <w:color w:val="auto"/>
                <w:lang w:bidi="cy-GB"/>
              </w:rPr>
              <w:t>FERSIWN</w:t>
            </w:r>
          </w:p>
        </w:tc>
        <w:tc>
          <w:tcPr>
            <w:tcW w:w="4508" w:type="dxa"/>
            <w:vAlign w:val="center"/>
          </w:tcPr>
          <w:p w14:paraId="5C7E37D5" w14:textId="693BFB55" w:rsidR="00424E11" w:rsidRPr="002B611D" w:rsidRDefault="003254FF" w:rsidP="00E62C64">
            <w:pPr>
              <w:rPr>
                <w:rStyle w:val="SubtleEmphasis"/>
                <w:color w:val="auto"/>
              </w:rPr>
            </w:pPr>
            <w:r w:rsidRPr="002B611D">
              <w:rPr>
                <w:rStyle w:val="SubtleEmphasis"/>
                <w:color w:val="auto"/>
                <w:lang w:bidi="cy-GB"/>
              </w:rPr>
              <w:t>2</w:t>
            </w:r>
          </w:p>
        </w:tc>
      </w:tr>
      <w:tr w:rsidR="002B611D" w:rsidRPr="002B611D" w14:paraId="51E7BDE9" w14:textId="77777777" w:rsidTr="5E802755">
        <w:trPr>
          <w:trHeight w:val="340"/>
        </w:trPr>
        <w:tc>
          <w:tcPr>
            <w:tcW w:w="4508" w:type="dxa"/>
            <w:vAlign w:val="center"/>
          </w:tcPr>
          <w:p w14:paraId="79057696" w14:textId="0439B555" w:rsidR="00424E11" w:rsidRPr="002B611D" w:rsidRDefault="00424E11" w:rsidP="00E62C64">
            <w:pPr>
              <w:rPr>
                <w:rStyle w:val="SubtleEmphasis"/>
                <w:b/>
                <w:bCs/>
                <w:color w:val="auto"/>
              </w:rPr>
            </w:pPr>
            <w:r w:rsidRPr="002B611D">
              <w:rPr>
                <w:rStyle w:val="SubtleEmphasis"/>
                <w:b/>
                <w:color w:val="auto"/>
                <w:lang w:bidi="cy-GB"/>
              </w:rPr>
              <w:t>DYDDIADAU ADOLYGU BLAENOROL</w:t>
            </w:r>
          </w:p>
        </w:tc>
        <w:tc>
          <w:tcPr>
            <w:tcW w:w="4508" w:type="dxa"/>
            <w:vAlign w:val="center"/>
          </w:tcPr>
          <w:p w14:paraId="61A35459" w14:textId="786F3A7B" w:rsidR="00424E11" w:rsidRPr="002B611D" w:rsidRDefault="007D2B17" w:rsidP="00E62C64">
            <w:pPr>
              <w:rPr>
                <w:rStyle w:val="SubtleEmphasis"/>
                <w:color w:val="auto"/>
              </w:rPr>
            </w:pPr>
            <w:r w:rsidRPr="002B611D">
              <w:rPr>
                <w:rStyle w:val="SubtleEmphasis"/>
                <w:color w:val="auto"/>
                <w:lang w:bidi="cy-GB"/>
              </w:rPr>
              <w:t>20 Mehefin 2016</w:t>
            </w:r>
          </w:p>
        </w:tc>
      </w:tr>
      <w:tr w:rsidR="002B611D" w:rsidRPr="002B611D" w14:paraId="317ADAD2" w14:textId="77777777" w:rsidTr="5E802755">
        <w:trPr>
          <w:trHeight w:val="340"/>
        </w:trPr>
        <w:tc>
          <w:tcPr>
            <w:tcW w:w="4508" w:type="dxa"/>
            <w:vAlign w:val="center"/>
          </w:tcPr>
          <w:p w14:paraId="426D7CD8" w14:textId="336C24C3" w:rsidR="00424E11" w:rsidRPr="002B611D" w:rsidRDefault="00424E11" w:rsidP="00E62C64">
            <w:pPr>
              <w:rPr>
                <w:rStyle w:val="SubtleEmphasis"/>
                <w:b/>
                <w:bCs/>
                <w:color w:val="auto"/>
              </w:rPr>
            </w:pPr>
            <w:r w:rsidRPr="002B611D">
              <w:rPr>
                <w:rStyle w:val="SubtleEmphasis"/>
                <w:b/>
                <w:color w:val="auto"/>
                <w:lang w:bidi="cy-GB"/>
              </w:rPr>
              <w:t>DYDDIAD YR ADOLYGIAD NESAF</w:t>
            </w:r>
          </w:p>
        </w:tc>
        <w:tc>
          <w:tcPr>
            <w:tcW w:w="4508" w:type="dxa"/>
            <w:vAlign w:val="center"/>
          </w:tcPr>
          <w:p w14:paraId="7D5B4534" w14:textId="42A3FEE1" w:rsidR="00424E11" w:rsidRPr="002B611D" w:rsidRDefault="007D2B17" w:rsidP="00E62C64">
            <w:pPr>
              <w:rPr>
                <w:rStyle w:val="SubtleEmphasis"/>
                <w:color w:val="auto"/>
              </w:rPr>
            </w:pPr>
            <w:r w:rsidRPr="002B611D">
              <w:rPr>
                <w:rStyle w:val="SubtleEmphasis"/>
                <w:color w:val="auto"/>
                <w:lang w:bidi="cy-GB"/>
              </w:rPr>
              <w:t>22 Mehefin 2025</w:t>
            </w:r>
          </w:p>
        </w:tc>
      </w:tr>
      <w:tr w:rsidR="002B611D" w:rsidRPr="002B611D" w14:paraId="75C9C866" w14:textId="77777777" w:rsidTr="5E802755">
        <w:trPr>
          <w:trHeight w:val="340"/>
        </w:trPr>
        <w:tc>
          <w:tcPr>
            <w:tcW w:w="4508" w:type="dxa"/>
            <w:vAlign w:val="center"/>
          </w:tcPr>
          <w:p w14:paraId="512978BD" w14:textId="4A2A77CC" w:rsidR="00424E11" w:rsidRPr="002B611D" w:rsidRDefault="00424E11" w:rsidP="00E62C64">
            <w:pPr>
              <w:rPr>
                <w:rStyle w:val="SubtleEmphasis"/>
                <w:b/>
                <w:bCs/>
                <w:color w:val="auto"/>
              </w:rPr>
            </w:pPr>
            <w:r w:rsidRPr="002B611D">
              <w:rPr>
                <w:rStyle w:val="SubtleEmphasis"/>
                <w:b/>
                <w:color w:val="auto"/>
                <w:lang w:bidi="cy-GB"/>
              </w:rPr>
              <w:t>CANLYNIAD YR ASESIAD O'R EFFAITH AR GYDRADDOLDEB</w:t>
            </w:r>
          </w:p>
        </w:tc>
        <w:tc>
          <w:tcPr>
            <w:tcW w:w="4508" w:type="dxa"/>
            <w:vAlign w:val="center"/>
          </w:tcPr>
          <w:p w14:paraId="6257D542" w14:textId="77777777" w:rsidR="00D9301C" w:rsidRPr="002B611D" w:rsidRDefault="00D9301C" w:rsidP="00D9301C">
            <w:pPr>
              <w:pStyle w:val="CommentText"/>
              <w:rPr>
                <w:i/>
                <w:iCs/>
                <w:color w:val="auto"/>
                <w:sz w:val="24"/>
                <w:szCs w:val="24"/>
              </w:rPr>
            </w:pPr>
            <w:r w:rsidRPr="002B611D">
              <w:rPr>
                <w:i/>
                <w:color w:val="auto"/>
                <w:sz w:val="24"/>
                <w:szCs w:val="24"/>
                <w:lang w:bidi="cy-GB"/>
              </w:rPr>
              <w:t>* Dim newid mawr</w:t>
            </w:r>
          </w:p>
          <w:p w14:paraId="3F09CB51" w14:textId="66ACD423" w:rsidR="00424E11" w:rsidRPr="002B611D" w:rsidRDefault="00424E11" w:rsidP="003015EA">
            <w:pPr>
              <w:pStyle w:val="CommentText"/>
              <w:rPr>
                <w:rStyle w:val="SubtleEmphasis"/>
                <w:color w:val="auto"/>
              </w:rPr>
            </w:pPr>
          </w:p>
        </w:tc>
      </w:tr>
      <w:tr w:rsidR="002B611D" w:rsidRPr="002B611D" w14:paraId="3089C9C7" w14:textId="77777777" w:rsidTr="5E802755">
        <w:trPr>
          <w:trHeight w:val="340"/>
        </w:trPr>
        <w:tc>
          <w:tcPr>
            <w:tcW w:w="4508" w:type="dxa"/>
            <w:vAlign w:val="center"/>
          </w:tcPr>
          <w:p w14:paraId="5919F96C" w14:textId="4A73054B" w:rsidR="00424E11" w:rsidRPr="002B611D" w:rsidRDefault="00424E11" w:rsidP="00E62C64">
            <w:pPr>
              <w:rPr>
                <w:rStyle w:val="SubtleEmphasis"/>
                <w:b/>
                <w:bCs/>
                <w:color w:val="auto"/>
              </w:rPr>
            </w:pPr>
            <w:r w:rsidRPr="002B611D">
              <w:rPr>
                <w:rStyle w:val="SubtleEmphasis"/>
                <w:b/>
                <w:color w:val="auto"/>
                <w:lang w:bidi="cy-GB"/>
              </w:rPr>
              <w:t>POLISÏAU/GWEITHDREFNAU/CANLLAWIAU</w:t>
            </w:r>
          </w:p>
        </w:tc>
        <w:tc>
          <w:tcPr>
            <w:tcW w:w="4508" w:type="dxa"/>
            <w:vAlign w:val="center"/>
          </w:tcPr>
          <w:p w14:paraId="5482948D" w14:textId="6554ECD4" w:rsidR="00424E11" w:rsidRPr="002B611D" w:rsidRDefault="00615647" w:rsidP="00E62C64">
            <w:pPr>
              <w:rPr>
                <w:rStyle w:val="SubtleEmphasis"/>
                <w:color w:val="auto"/>
              </w:rPr>
            </w:pPr>
            <w:r w:rsidRPr="002B611D">
              <w:rPr>
                <w:rStyle w:val="SubtleEmphasis"/>
                <w:color w:val="auto"/>
                <w:lang w:bidi="cy-GB"/>
              </w:rPr>
              <w:t>Polisi Gwrth-wyngalchu Arian, Polisi Gwrth-lwgrwobrwyo, Polisi Rhoddion a Lletygarwch, Deddf Cyllid Troseddol 2017</w:t>
            </w:r>
          </w:p>
        </w:tc>
      </w:tr>
      <w:tr w:rsidR="002B611D" w:rsidRPr="002B611D" w14:paraId="7A2B0B2D" w14:textId="77777777" w:rsidTr="5E802755">
        <w:trPr>
          <w:trHeight w:val="340"/>
        </w:trPr>
        <w:tc>
          <w:tcPr>
            <w:tcW w:w="4508" w:type="dxa"/>
            <w:vAlign w:val="center"/>
          </w:tcPr>
          <w:p w14:paraId="60927075" w14:textId="20EC9DA6" w:rsidR="00424E11" w:rsidRPr="002B611D" w:rsidRDefault="00424E11" w:rsidP="00E62C64">
            <w:pPr>
              <w:rPr>
                <w:rStyle w:val="SubtleEmphasis"/>
                <w:b/>
                <w:bCs/>
                <w:color w:val="auto"/>
              </w:rPr>
            </w:pPr>
            <w:r w:rsidRPr="002B611D">
              <w:rPr>
                <w:rStyle w:val="SubtleEmphasis"/>
                <w:b/>
                <w:color w:val="auto"/>
                <w:lang w:bidi="cy-GB"/>
              </w:rPr>
              <w:t>DYDDIAD GWEITHREDU</w:t>
            </w:r>
          </w:p>
        </w:tc>
        <w:tc>
          <w:tcPr>
            <w:tcW w:w="4508" w:type="dxa"/>
            <w:vAlign w:val="center"/>
          </w:tcPr>
          <w:p w14:paraId="6CF12526" w14:textId="671906F1" w:rsidR="00424E11" w:rsidRPr="002B611D" w:rsidRDefault="00615647" w:rsidP="00E62C64">
            <w:pPr>
              <w:rPr>
                <w:rStyle w:val="SubtleEmphasis"/>
                <w:color w:val="auto"/>
              </w:rPr>
            </w:pPr>
            <w:r w:rsidRPr="002B611D">
              <w:rPr>
                <w:rStyle w:val="SubtleEmphasis"/>
                <w:color w:val="auto"/>
                <w:lang w:bidi="cy-GB"/>
              </w:rPr>
              <w:t>Mehefin 2022</w:t>
            </w:r>
          </w:p>
        </w:tc>
      </w:tr>
      <w:tr w:rsidR="002B611D" w:rsidRPr="002B611D" w14:paraId="31B148B0" w14:textId="77777777" w:rsidTr="5E802755">
        <w:trPr>
          <w:trHeight w:val="340"/>
        </w:trPr>
        <w:tc>
          <w:tcPr>
            <w:tcW w:w="4508" w:type="dxa"/>
            <w:vAlign w:val="center"/>
          </w:tcPr>
          <w:p w14:paraId="20FB7C39" w14:textId="3A36609A" w:rsidR="00424E11" w:rsidRPr="002B611D" w:rsidRDefault="00424E11" w:rsidP="00E62C64">
            <w:pPr>
              <w:rPr>
                <w:rStyle w:val="SubtleEmphasis"/>
                <w:b/>
                <w:bCs/>
                <w:color w:val="auto"/>
              </w:rPr>
            </w:pPr>
            <w:r w:rsidRPr="002B611D">
              <w:rPr>
                <w:rStyle w:val="SubtleEmphasis"/>
                <w:b/>
                <w:color w:val="auto"/>
                <w:lang w:bidi="cy-GB"/>
              </w:rPr>
              <w:t>PERCHENNOG POLISI (TEITL SWYDD)</w:t>
            </w:r>
          </w:p>
        </w:tc>
        <w:tc>
          <w:tcPr>
            <w:tcW w:w="4508" w:type="dxa"/>
            <w:vAlign w:val="center"/>
          </w:tcPr>
          <w:p w14:paraId="6AD96980" w14:textId="5F0D4F41" w:rsidR="00424E11" w:rsidRPr="002B611D" w:rsidRDefault="00615647" w:rsidP="00E62C64">
            <w:pPr>
              <w:rPr>
                <w:rStyle w:val="SubtleEmphasis"/>
                <w:color w:val="auto"/>
              </w:rPr>
            </w:pPr>
            <w:r w:rsidRPr="002B611D">
              <w:rPr>
                <w:rStyle w:val="SubtleEmphasis"/>
                <w:color w:val="auto"/>
                <w:lang w:bidi="cy-GB"/>
              </w:rPr>
              <w:t>Prif Swyddog (Adnoddau)</w:t>
            </w:r>
          </w:p>
        </w:tc>
      </w:tr>
      <w:tr w:rsidR="002B611D" w:rsidRPr="002B611D" w14:paraId="1A728E75" w14:textId="77777777" w:rsidTr="5E802755">
        <w:trPr>
          <w:trHeight w:val="340"/>
        </w:trPr>
        <w:tc>
          <w:tcPr>
            <w:tcW w:w="4508" w:type="dxa"/>
            <w:vAlign w:val="center"/>
          </w:tcPr>
          <w:p w14:paraId="3DD4BEC4" w14:textId="45A12D92" w:rsidR="00424E11" w:rsidRPr="002B611D" w:rsidRDefault="00424E11" w:rsidP="00E62C64">
            <w:pPr>
              <w:rPr>
                <w:rStyle w:val="SubtleEmphasis"/>
                <w:b/>
                <w:bCs/>
                <w:color w:val="auto"/>
              </w:rPr>
            </w:pPr>
            <w:r w:rsidRPr="002B611D">
              <w:rPr>
                <w:rStyle w:val="SubtleEmphasis"/>
                <w:b/>
                <w:color w:val="auto"/>
                <w:lang w:bidi="cy-GB"/>
              </w:rPr>
              <w:t>UNED/GWASANAETH</w:t>
            </w:r>
          </w:p>
        </w:tc>
        <w:tc>
          <w:tcPr>
            <w:tcW w:w="4508" w:type="dxa"/>
            <w:vAlign w:val="center"/>
          </w:tcPr>
          <w:p w14:paraId="25A73394" w14:textId="7473D99E" w:rsidR="00424E11" w:rsidRPr="002B611D" w:rsidRDefault="00615647" w:rsidP="00E62C64">
            <w:pPr>
              <w:rPr>
                <w:rStyle w:val="SubtleEmphasis"/>
                <w:color w:val="auto"/>
              </w:rPr>
            </w:pPr>
            <w:r w:rsidRPr="002B611D">
              <w:rPr>
                <w:rStyle w:val="SubtleEmphasis"/>
                <w:color w:val="auto"/>
                <w:lang w:bidi="cy-GB"/>
              </w:rPr>
              <w:t>Cyllid</w:t>
            </w:r>
          </w:p>
        </w:tc>
      </w:tr>
      <w:tr w:rsidR="002B611D" w:rsidRPr="002B611D" w14:paraId="5EC8AF95" w14:textId="77777777" w:rsidTr="5E802755">
        <w:trPr>
          <w:trHeight w:val="340"/>
        </w:trPr>
        <w:tc>
          <w:tcPr>
            <w:tcW w:w="4508" w:type="dxa"/>
            <w:vAlign w:val="center"/>
          </w:tcPr>
          <w:p w14:paraId="587C7980" w14:textId="5C63E271" w:rsidR="00424E11" w:rsidRPr="002B611D" w:rsidRDefault="00424E11" w:rsidP="00E62C64">
            <w:pPr>
              <w:rPr>
                <w:rStyle w:val="SubtleEmphasis"/>
                <w:b/>
                <w:bCs/>
                <w:color w:val="auto"/>
              </w:rPr>
            </w:pPr>
            <w:r w:rsidRPr="002B611D">
              <w:rPr>
                <w:rStyle w:val="SubtleEmphasis"/>
                <w:b/>
                <w:color w:val="auto"/>
                <w:lang w:bidi="cy-GB"/>
              </w:rPr>
              <w:t>E-BOST CYSWLLT</w:t>
            </w:r>
          </w:p>
        </w:tc>
        <w:tc>
          <w:tcPr>
            <w:tcW w:w="4508" w:type="dxa"/>
            <w:vAlign w:val="center"/>
          </w:tcPr>
          <w:p w14:paraId="3A4E0954" w14:textId="633D9822" w:rsidR="00424E11" w:rsidRPr="002B611D" w:rsidRDefault="00615647" w:rsidP="00E62C64">
            <w:pPr>
              <w:rPr>
                <w:rStyle w:val="SubtleEmphasis"/>
                <w:color w:val="auto"/>
              </w:rPr>
            </w:pPr>
            <w:r w:rsidRPr="002B611D">
              <w:rPr>
                <w:rStyle w:val="SubtleEmphasis"/>
                <w:color w:val="auto"/>
                <w:lang w:bidi="cy-GB"/>
              </w:rPr>
              <w:t>dllewellyn@cardiffmet.ac.uk</w:t>
            </w:r>
          </w:p>
        </w:tc>
      </w:tr>
    </w:tbl>
    <w:p w14:paraId="34FF043D" w14:textId="115BE5C9" w:rsidR="0098001E" w:rsidRPr="002B611D" w:rsidRDefault="00EE23DF" w:rsidP="005D0B18">
      <w:pPr>
        <w:rPr>
          <w:rStyle w:val="SubtleEmphasis"/>
          <w:color w:val="auto"/>
        </w:rPr>
      </w:pPr>
      <w:r w:rsidRPr="002B611D">
        <w:rPr>
          <w:rStyle w:val="SubtleEmphasis"/>
          <w:color w:val="auto"/>
          <w:lang w:bidi="cy-GB"/>
        </w:rPr>
        <w:t xml:space="preserve"> </w:t>
      </w:r>
    </w:p>
    <w:p w14:paraId="26422EA8" w14:textId="0755C491" w:rsidR="00E62C64" w:rsidRPr="002B611D" w:rsidRDefault="00E62C64" w:rsidP="00EC2C8F">
      <w:pPr>
        <w:pStyle w:val="Heading1"/>
        <w:numPr>
          <w:ilvl w:val="0"/>
          <w:numId w:val="0"/>
        </w:numPr>
        <w:ind w:left="431" w:hanging="431"/>
        <w:rPr>
          <w:color w:val="auto"/>
        </w:rPr>
      </w:pPr>
    </w:p>
    <w:tbl>
      <w:tblPr>
        <w:tblStyle w:val="TableGrid"/>
        <w:tblW w:w="0" w:type="auto"/>
        <w:tblLook w:val="04A0" w:firstRow="1" w:lastRow="0" w:firstColumn="1" w:lastColumn="0" w:noHBand="0" w:noVBand="1"/>
      </w:tblPr>
      <w:tblGrid>
        <w:gridCol w:w="3005"/>
        <w:gridCol w:w="3005"/>
        <w:gridCol w:w="3006"/>
      </w:tblGrid>
      <w:tr w:rsidR="002B611D" w:rsidRPr="002B611D" w14:paraId="4B18A232" w14:textId="77777777" w:rsidTr="00376449">
        <w:tc>
          <w:tcPr>
            <w:tcW w:w="3005" w:type="dxa"/>
          </w:tcPr>
          <w:p w14:paraId="28350F56" w14:textId="43690AD4" w:rsidR="00376449" w:rsidRPr="002B611D" w:rsidRDefault="00CD441C" w:rsidP="00376449">
            <w:pPr>
              <w:rPr>
                <w:rStyle w:val="SubtleEmphasis"/>
                <w:b/>
                <w:bCs/>
                <w:color w:val="auto"/>
              </w:rPr>
            </w:pPr>
            <w:r w:rsidRPr="002B611D">
              <w:rPr>
                <w:rStyle w:val="SubtleEmphasis"/>
                <w:b/>
                <w:color w:val="auto"/>
                <w:lang w:bidi="cy-GB"/>
              </w:rPr>
              <w:t>FERSIWN</w:t>
            </w:r>
          </w:p>
        </w:tc>
        <w:tc>
          <w:tcPr>
            <w:tcW w:w="3005" w:type="dxa"/>
          </w:tcPr>
          <w:p w14:paraId="169A1FC0" w14:textId="5CA16DC6" w:rsidR="00376449" w:rsidRPr="002B611D" w:rsidRDefault="00CD441C" w:rsidP="00376449">
            <w:pPr>
              <w:rPr>
                <w:rStyle w:val="SubtleEmphasis"/>
                <w:b/>
                <w:bCs/>
                <w:color w:val="auto"/>
              </w:rPr>
            </w:pPr>
            <w:r w:rsidRPr="002B611D">
              <w:rPr>
                <w:rStyle w:val="SubtleEmphasis"/>
                <w:b/>
                <w:color w:val="auto"/>
                <w:lang w:bidi="cy-GB"/>
              </w:rPr>
              <w:t>DYDDIAD</w:t>
            </w:r>
          </w:p>
        </w:tc>
        <w:tc>
          <w:tcPr>
            <w:tcW w:w="3006" w:type="dxa"/>
          </w:tcPr>
          <w:p w14:paraId="31C0C37F" w14:textId="385AE5AC" w:rsidR="00376449" w:rsidRPr="002B611D" w:rsidRDefault="00CD441C" w:rsidP="00376449">
            <w:pPr>
              <w:rPr>
                <w:rStyle w:val="SubtleEmphasis"/>
                <w:b/>
                <w:bCs/>
                <w:color w:val="auto"/>
              </w:rPr>
            </w:pPr>
            <w:r w:rsidRPr="002B611D">
              <w:rPr>
                <w:rStyle w:val="SubtleEmphasis"/>
                <w:b/>
                <w:color w:val="auto"/>
                <w:lang w:bidi="cy-GB"/>
              </w:rPr>
              <w:t>RHESWM DROS NEWID</w:t>
            </w:r>
          </w:p>
        </w:tc>
      </w:tr>
      <w:tr w:rsidR="002B611D" w:rsidRPr="002B611D" w14:paraId="46E65294" w14:textId="77777777" w:rsidTr="00376449">
        <w:tc>
          <w:tcPr>
            <w:tcW w:w="3005" w:type="dxa"/>
          </w:tcPr>
          <w:p w14:paraId="70F4D1A3" w14:textId="2AAA211A" w:rsidR="00041A4B" w:rsidRPr="002B611D" w:rsidRDefault="003254FF" w:rsidP="00376449">
            <w:pPr>
              <w:rPr>
                <w:rStyle w:val="SubtleEmphasis"/>
                <w:color w:val="auto"/>
              </w:rPr>
            </w:pPr>
            <w:r w:rsidRPr="002B611D">
              <w:rPr>
                <w:rStyle w:val="SubtleEmphasis"/>
                <w:color w:val="auto"/>
                <w:lang w:bidi="cy-GB"/>
              </w:rPr>
              <w:t>1.0</w:t>
            </w:r>
          </w:p>
        </w:tc>
        <w:tc>
          <w:tcPr>
            <w:tcW w:w="3005" w:type="dxa"/>
          </w:tcPr>
          <w:p w14:paraId="7B1B546B" w14:textId="1C05F28D" w:rsidR="00041A4B" w:rsidRPr="002B611D" w:rsidRDefault="00041A4B" w:rsidP="00376449">
            <w:pPr>
              <w:rPr>
                <w:rStyle w:val="SubtleEmphasis"/>
                <w:color w:val="auto"/>
              </w:rPr>
            </w:pPr>
            <w:r w:rsidRPr="002B611D">
              <w:rPr>
                <w:rStyle w:val="SubtleEmphasis"/>
                <w:color w:val="auto"/>
                <w:lang w:bidi="cy-GB"/>
              </w:rPr>
              <w:t>20 Mehefin 2016</w:t>
            </w:r>
          </w:p>
        </w:tc>
        <w:tc>
          <w:tcPr>
            <w:tcW w:w="3006" w:type="dxa"/>
          </w:tcPr>
          <w:p w14:paraId="628296F6" w14:textId="3934B0B8" w:rsidR="00041A4B" w:rsidRPr="002B611D" w:rsidRDefault="00041A4B" w:rsidP="00376449">
            <w:pPr>
              <w:rPr>
                <w:rStyle w:val="SubtleEmphasis"/>
                <w:color w:val="auto"/>
              </w:rPr>
            </w:pPr>
            <w:r w:rsidRPr="002B611D">
              <w:rPr>
                <w:rStyle w:val="SubtleEmphasis"/>
                <w:color w:val="auto"/>
                <w:lang w:bidi="cy-GB"/>
              </w:rPr>
              <w:t>Adolygu cyflawn</w:t>
            </w:r>
          </w:p>
        </w:tc>
      </w:tr>
      <w:tr w:rsidR="00041A4B" w:rsidRPr="002B611D" w14:paraId="2B052501" w14:textId="77777777" w:rsidTr="00376449">
        <w:tc>
          <w:tcPr>
            <w:tcW w:w="3005" w:type="dxa"/>
          </w:tcPr>
          <w:p w14:paraId="0117DA9E" w14:textId="0BF9A2AA" w:rsidR="00041A4B" w:rsidRPr="002B611D" w:rsidRDefault="003254FF" w:rsidP="00376449">
            <w:pPr>
              <w:rPr>
                <w:rStyle w:val="SubtleEmphasis"/>
                <w:color w:val="auto"/>
              </w:rPr>
            </w:pPr>
            <w:r w:rsidRPr="002B611D">
              <w:rPr>
                <w:rStyle w:val="SubtleEmphasis"/>
                <w:color w:val="auto"/>
                <w:lang w:bidi="cy-GB"/>
              </w:rPr>
              <w:t>2.0</w:t>
            </w:r>
          </w:p>
        </w:tc>
        <w:tc>
          <w:tcPr>
            <w:tcW w:w="3005" w:type="dxa"/>
          </w:tcPr>
          <w:p w14:paraId="0B2A9679" w14:textId="5A93938B" w:rsidR="00041A4B" w:rsidRPr="002B611D" w:rsidRDefault="00041A4B" w:rsidP="00376449">
            <w:pPr>
              <w:rPr>
                <w:rStyle w:val="SubtleEmphasis"/>
                <w:color w:val="auto"/>
              </w:rPr>
            </w:pPr>
            <w:r w:rsidRPr="002B611D">
              <w:rPr>
                <w:rStyle w:val="SubtleEmphasis"/>
                <w:color w:val="auto"/>
                <w:lang w:bidi="cy-GB"/>
              </w:rPr>
              <w:t>20 Mehefin 2022</w:t>
            </w:r>
          </w:p>
        </w:tc>
        <w:tc>
          <w:tcPr>
            <w:tcW w:w="3006" w:type="dxa"/>
          </w:tcPr>
          <w:p w14:paraId="7BDB66D6" w14:textId="1841D6C3" w:rsidR="00041A4B" w:rsidRPr="002B611D" w:rsidRDefault="00041A4B" w:rsidP="00376449">
            <w:pPr>
              <w:rPr>
                <w:rStyle w:val="SubtleEmphasis"/>
                <w:color w:val="auto"/>
              </w:rPr>
            </w:pPr>
            <w:r w:rsidRPr="002B611D">
              <w:rPr>
                <w:rStyle w:val="SubtleEmphasis"/>
                <w:color w:val="auto"/>
                <w:lang w:bidi="cy-GB"/>
              </w:rPr>
              <w:t>Adolygiad</w:t>
            </w:r>
          </w:p>
        </w:tc>
      </w:tr>
    </w:tbl>
    <w:p w14:paraId="12A0BC07" w14:textId="234AE89E" w:rsidR="00084894" w:rsidRPr="002B611D" w:rsidRDefault="00084894" w:rsidP="00376449">
      <w:pPr>
        <w:rPr>
          <w:color w:val="auto"/>
          <w:szCs w:val="24"/>
        </w:rPr>
      </w:pPr>
    </w:p>
    <w:p w14:paraId="5024C122" w14:textId="77777777" w:rsidR="00B65212" w:rsidRPr="002B611D" w:rsidRDefault="00B65212" w:rsidP="00EC2C8F">
      <w:pPr>
        <w:pStyle w:val="ActionPoints"/>
        <w:rPr>
          <w:color w:val="auto"/>
        </w:rPr>
      </w:pPr>
      <w:r w:rsidRPr="002B611D">
        <w:rPr>
          <w:color w:val="auto"/>
          <w:lang w:bidi="cy-GB"/>
        </w:rPr>
        <w:br w:type="page"/>
      </w:r>
    </w:p>
    <w:sdt>
      <w:sdtPr>
        <w:rPr>
          <w:rFonts w:asciiTheme="minorHAnsi" w:hAnsiTheme="minorHAnsi"/>
          <w:color w:val="auto"/>
          <w:shd w:val="clear" w:color="auto" w:fill="E6E6E6"/>
        </w:rPr>
        <w:id w:val="869342007"/>
        <w:docPartObj>
          <w:docPartGallery w:val="Table of Contents"/>
          <w:docPartUnique/>
        </w:docPartObj>
      </w:sdtPr>
      <w:sdtEndPr>
        <w:rPr>
          <w:rFonts w:ascii="Arial" w:hAnsi="Arial"/>
          <w:b/>
          <w:bCs/>
          <w:noProof/>
        </w:rPr>
      </w:sdtEndPr>
      <w:sdtContent>
        <w:p w14:paraId="4CB0F803" w14:textId="77777777" w:rsidR="003945CE" w:rsidRPr="002B611D" w:rsidRDefault="00176A6B">
          <w:pPr>
            <w:pStyle w:val="TOC1"/>
            <w:rPr>
              <w:rStyle w:val="Heading1Char"/>
              <w:color w:val="auto"/>
            </w:rPr>
          </w:pPr>
          <w:r w:rsidRPr="002B611D">
            <w:rPr>
              <w:rStyle w:val="Heading1Char"/>
              <w:color w:val="auto"/>
              <w:lang w:bidi="cy-GB"/>
            </w:rPr>
            <w:t>Cynnwys</w:t>
          </w:r>
        </w:p>
        <w:p w14:paraId="6C990DE2" w14:textId="7D36B128" w:rsidR="000F3F3E" w:rsidRDefault="00176A6B">
          <w:pPr>
            <w:pStyle w:val="TOC1"/>
            <w:rPr>
              <w:rFonts w:asciiTheme="minorHAnsi" w:eastAsiaTheme="minorEastAsia" w:hAnsiTheme="minorHAnsi"/>
              <w:noProof/>
              <w:color w:val="auto"/>
              <w:sz w:val="22"/>
              <w:lang w:val="en-GB" w:eastAsia="en-GB"/>
            </w:rPr>
          </w:pPr>
          <w:r w:rsidRPr="002B611D">
            <w:rPr>
              <w:rFonts w:ascii="Altis Book" w:eastAsiaTheme="majorEastAsia" w:hAnsi="Altis Book" w:cstheme="majorBidi"/>
              <w:color w:val="auto"/>
              <w:szCs w:val="24"/>
              <w:shd w:val="clear" w:color="auto" w:fill="E6E6E6"/>
              <w:lang w:bidi="cy-GB"/>
            </w:rPr>
            <w:fldChar w:fldCharType="begin"/>
          </w:r>
          <w:r w:rsidRPr="002B611D">
            <w:rPr>
              <w:color w:val="auto"/>
              <w:szCs w:val="24"/>
              <w:lang w:bidi="cy-GB"/>
            </w:rPr>
            <w:instrText xml:space="preserve"> TOC \o "1-1" \h \z \u </w:instrText>
          </w:r>
          <w:r w:rsidRPr="002B611D">
            <w:rPr>
              <w:rFonts w:ascii="Altis Book" w:eastAsiaTheme="majorEastAsia" w:hAnsi="Altis Book" w:cstheme="majorBidi"/>
              <w:color w:val="auto"/>
              <w:szCs w:val="24"/>
              <w:shd w:val="clear" w:color="auto" w:fill="E6E6E6"/>
              <w:lang w:bidi="cy-GB"/>
            </w:rPr>
            <w:fldChar w:fldCharType="separate"/>
          </w:r>
          <w:hyperlink w:anchor="_Toc113617285" w:history="1">
            <w:r w:rsidR="000F3F3E" w:rsidRPr="00413346">
              <w:rPr>
                <w:rStyle w:val="Hyperlink"/>
                <w:rFonts w:asciiTheme="majorHAnsi" w:hAnsiTheme="majorHAnsi"/>
                <w:noProof/>
              </w:rPr>
              <w:t>1</w:t>
            </w:r>
            <w:r w:rsidR="000F3F3E">
              <w:rPr>
                <w:rFonts w:asciiTheme="minorHAnsi" w:eastAsiaTheme="minorEastAsia" w:hAnsiTheme="minorHAnsi"/>
                <w:noProof/>
                <w:color w:val="auto"/>
                <w:sz w:val="22"/>
                <w:lang w:val="en-GB" w:eastAsia="en-GB"/>
              </w:rPr>
              <w:tab/>
            </w:r>
            <w:r w:rsidR="000F3F3E" w:rsidRPr="00413346">
              <w:rPr>
                <w:rStyle w:val="Hyperlink"/>
                <w:noProof/>
                <w:lang w:bidi="cy-GB"/>
              </w:rPr>
              <w:t>Cyflwyniad</w:t>
            </w:r>
            <w:r w:rsidR="000F3F3E">
              <w:rPr>
                <w:noProof/>
                <w:webHidden/>
              </w:rPr>
              <w:tab/>
            </w:r>
            <w:r w:rsidR="000F3F3E">
              <w:rPr>
                <w:noProof/>
                <w:webHidden/>
              </w:rPr>
              <w:fldChar w:fldCharType="begin"/>
            </w:r>
            <w:r w:rsidR="000F3F3E">
              <w:rPr>
                <w:noProof/>
                <w:webHidden/>
              </w:rPr>
              <w:instrText xml:space="preserve"> PAGEREF _Toc113617285 \h </w:instrText>
            </w:r>
            <w:r w:rsidR="000F3F3E">
              <w:rPr>
                <w:noProof/>
                <w:webHidden/>
              </w:rPr>
            </w:r>
            <w:r w:rsidR="000F3F3E">
              <w:rPr>
                <w:noProof/>
                <w:webHidden/>
              </w:rPr>
              <w:fldChar w:fldCharType="separate"/>
            </w:r>
            <w:r w:rsidR="000F3F3E">
              <w:rPr>
                <w:noProof/>
                <w:webHidden/>
              </w:rPr>
              <w:t>3</w:t>
            </w:r>
            <w:r w:rsidR="000F3F3E">
              <w:rPr>
                <w:noProof/>
                <w:webHidden/>
              </w:rPr>
              <w:fldChar w:fldCharType="end"/>
            </w:r>
          </w:hyperlink>
        </w:p>
        <w:p w14:paraId="46B683F9" w14:textId="27AD6F62" w:rsidR="000F3F3E" w:rsidRDefault="000F3F3E">
          <w:pPr>
            <w:pStyle w:val="TOC1"/>
            <w:rPr>
              <w:rFonts w:asciiTheme="minorHAnsi" w:eastAsiaTheme="minorEastAsia" w:hAnsiTheme="minorHAnsi"/>
              <w:noProof/>
              <w:color w:val="auto"/>
              <w:sz w:val="22"/>
              <w:lang w:val="en-GB" w:eastAsia="en-GB"/>
            </w:rPr>
          </w:pPr>
          <w:hyperlink w:anchor="_Toc113617286" w:history="1">
            <w:r w:rsidRPr="00413346">
              <w:rPr>
                <w:rStyle w:val="Hyperlink"/>
                <w:rFonts w:asciiTheme="majorHAnsi" w:hAnsiTheme="majorHAnsi"/>
                <w:noProof/>
              </w:rPr>
              <w:t>2</w:t>
            </w:r>
            <w:r>
              <w:rPr>
                <w:rFonts w:asciiTheme="minorHAnsi" w:eastAsiaTheme="minorEastAsia" w:hAnsiTheme="minorHAnsi"/>
                <w:noProof/>
                <w:color w:val="auto"/>
                <w:sz w:val="22"/>
                <w:lang w:val="en-GB" w:eastAsia="en-GB"/>
              </w:rPr>
              <w:tab/>
            </w:r>
            <w:r w:rsidRPr="00413346">
              <w:rPr>
                <w:rStyle w:val="Hyperlink"/>
                <w:noProof/>
                <w:lang w:bidi="cy-GB"/>
              </w:rPr>
              <w:t>Cwmpas</w:t>
            </w:r>
            <w:r>
              <w:rPr>
                <w:noProof/>
                <w:webHidden/>
              </w:rPr>
              <w:tab/>
            </w:r>
            <w:r>
              <w:rPr>
                <w:noProof/>
                <w:webHidden/>
              </w:rPr>
              <w:fldChar w:fldCharType="begin"/>
            </w:r>
            <w:r>
              <w:rPr>
                <w:noProof/>
                <w:webHidden/>
              </w:rPr>
              <w:instrText xml:space="preserve"> PAGEREF _Toc113617286 \h </w:instrText>
            </w:r>
            <w:r>
              <w:rPr>
                <w:noProof/>
                <w:webHidden/>
              </w:rPr>
            </w:r>
            <w:r>
              <w:rPr>
                <w:noProof/>
                <w:webHidden/>
              </w:rPr>
              <w:fldChar w:fldCharType="separate"/>
            </w:r>
            <w:r>
              <w:rPr>
                <w:noProof/>
                <w:webHidden/>
              </w:rPr>
              <w:t>3</w:t>
            </w:r>
            <w:r>
              <w:rPr>
                <w:noProof/>
                <w:webHidden/>
              </w:rPr>
              <w:fldChar w:fldCharType="end"/>
            </w:r>
          </w:hyperlink>
        </w:p>
        <w:p w14:paraId="62F1BE72" w14:textId="2BF77030" w:rsidR="000F3F3E" w:rsidRDefault="000F3F3E">
          <w:pPr>
            <w:pStyle w:val="TOC1"/>
            <w:rPr>
              <w:rFonts w:asciiTheme="minorHAnsi" w:eastAsiaTheme="minorEastAsia" w:hAnsiTheme="minorHAnsi"/>
              <w:noProof/>
              <w:color w:val="auto"/>
              <w:sz w:val="22"/>
              <w:lang w:val="en-GB" w:eastAsia="en-GB"/>
            </w:rPr>
          </w:pPr>
          <w:hyperlink w:anchor="_Toc113617287" w:history="1">
            <w:r w:rsidRPr="00413346">
              <w:rPr>
                <w:rStyle w:val="Hyperlink"/>
                <w:rFonts w:asciiTheme="majorHAnsi" w:hAnsiTheme="majorHAnsi"/>
                <w:noProof/>
              </w:rPr>
              <w:t>3</w:t>
            </w:r>
            <w:r>
              <w:rPr>
                <w:rFonts w:asciiTheme="minorHAnsi" w:eastAsiaTheme="minorEastAsia" w:hAnsiTheme="minorHAnsi"/>
                <w:noProof/>
                <w:color w:val="auto"/>
                <w:sz w:val="22"/>
                <w:lang w:val="en-GB" w:eastAsia="en-GB"/>
              </w:rPr>
              <w:tab/>
            </w:r>
            <w:r w:rsidRPr="00413346">
              <w:rPr>
                <w:rStyle w:val="Hyperlink"/>
                <w:noProof/>
                <w:lang w:bidi="cy-GB"/>
              </w:rPr>
              <w:t>Diffiniadau</w:t>
            </w:r>
            <w:r>
              <w:rPr>
                <w:noProof/>
                <w:webHidden/>
              </w:rPr>
              <w:tab/>
            </w:r>
            <w:r>
              <w:rPr>
                <w:noProof/>
                <w:webHidden/>
              </w:rPr>
              <w:fldChar w:fldCharType="begin"/>
            </w:r>
            <w:r>
              <w:rPr>
                <w:noProof/>
                <w:webHidden/>
              </w:rPr>
              <w:instrText xml:space="preserve"> PAGEREF _Toc113617287 \h </w:instrText>
            </w:r>
            <w:r>
              <w:rPr>
                <w:noProof/>
                <w:webHidden/>
              </w:rPr>
            </w:r>
            <w:r>
              <w:rPr>
                <w:noProof/>
                <w:webHidden/>
              </w:rPr>
              <w:fldChar w:fldCharType="separate"/>
            </w:r>
            <w:r>
              <w:rPr>
                <w:noProof/>
                <w:webHidden/>
              </w:rPr>
              <w:t>4</w:t>
            </w:r>
            <w:r>
              <w:rPr>
                <w:noProof/>
                <w:webHidden/>
              </w:rPr>
              <w:fldChar w:fldCharType="end"/>
            </w:r>
          </w:hyperlink>
        </w:p>
        <w:p w14:paraId="6F241731" w14:textId="307ED7DF" w:rsidR="000F3F3E" w:rsidRDefault="000F3F3E">
          <w:pPr>
            <w:pStyle w:val="TOC1"/>
            <w:rPr>
              <w:rFonts w:asciiTheme="minorHAnsi" w:eastAsiaTheme="minorEastAsia" w:hAnsiTheme="minorHAnsi"/>
              <w:noProof/>
              <w:color w:val="auto"/>
              <w:sz w:val="22"/>
              <w:lang w:val="en-GB" w:eastAsia="en-GB"/>
            </w:rPr>
          </w:pPr>
          <w:hyperlink w:anchor="_Toc113617288" w:history="1">
            <w:r w:rsidRPr="00413346">
              <w:rPr>
                <w:rStyle w:val="Hyperlink"/>
                <w:rFonts w:asciiTheme="majorHAnsi" w:hAnsiTheme="majorHAnsi"/>
                <w:noProof/>
              </w:rPr>
              <w:t>4</w:t>
            </w:r>
            <w:r>
              <w:rPr>
                <w:rFonts w:asciiTheme="minorHAnsi" w:eastAsiaTheme="minorEastAsia" w:hAnsiTheme="minorHAnsi"/>
                <w:noProof/>
                <w:color w:val="auto"/>
                <w:sz w:val="22"/>
                <w:lang w:val="en-GB" w:eastAsia="en-GB"/>
              </w:rPr>
              <w:tab/>
            </w:r>
            <w:r w:rsidRPr="00413346">
              <w:rPr>
                <w:rStyle w:val="Hyperlink"/>
                <w:noProof/>
                <w:lang w:bidi="cy-GB"/>
              </w:rPr>
              <w:t>Gwerthoedd</w:t>
            </w:r>
            <w:r>
              <w:rPr>
                <w:noProof/>
                <w:webHidden/>
              </w:rPr>
              <w:tab/>
            </w:r>
            <w:r>
              <w:rPr>
                <w:noProof/>
                <w:webHidden/>
              </w:rPr>
              <w:fldChar w:fldCharType="begin"/>
            </w:r>
            <w:r>
              <w:rPr>
                <w:noProof/>
                <w:webHidden/>
              </w:rPr>
              <w:instrText xml:space="preserve"> PAGEREF _Toc113617288 \h </w:instrText>
            </w:r>
            <w:r>
              <w:rPr>
                <w:noProof/>
                <w:webHidden/>
              </w:rPr>
            </w:r>
            <w:r>
              <w:rPr>
                <w:noProof/>
                <w:webHidden/>
              </w:rPr>
              <w:fldChar w:fldCharType="separate"/>
            </w:r>
            <w:r>
              <w:rPr>
                <w:noProof/>
                <w:webHidden/>
              </w:rPr>
              <w:t>5</w:t>
            </w:r>
            <w:r>
              <w:rPr>
                <w:noProof/>
                <w:webHidden/>
              </w:rPr>
              <w:fldChar w:fldCharType="end"/>
            </w:r>
          </w:hyperlink>
        </w:p>
        <w:p w14:paraId="569AB5B3" w14:textId="3480CE91" w:rsidR="000F3F3E" w:rsidRDefault="000F3F3E">
          <w:pPr>
            <w:pStyle w:val="TOC1"/>
            <w:rPr>
              <w:rFonts w:asciiTheme="minorHAnsi" w:eastAsiaTheme="minorEastAsia" w:hAnsiTheme="minorHAnsi"/>
              <w:noProof/>
              <w:color w:val="auto"/>
              <w:sz w:val="22"/>
              <w:lang w:val="en-GB" w:eastAsia="en-GB"/>
            </w:rPr>
          </w:pPr>
          <w:hyperlink w:anchor="_Toc113617289" w:history="1">
            <w:r w:rsidRPr="00413346">
              <w:rPr>
                <w:rStyle w:val="Hyperlink"/>
                <w:rFonts w:asciiTheme="majorHAnsi" w:hAnsiTheme="majorHAnsi"/>
                <w:noProof/>
              </w:rPr>
              <w:t>5</w:t>
            </w:r>
            <w:r>
              <w:rPr>
                <w:rFonts w:asciiTheme="minorHAnsi" w:eastAsiaTheme="minorEastAsia" w:hAnsiTheme="minorHAnsi"/>
                <w:noProof/>
                <w:color w:val="auto"/>
                <w:sz w:val="22"/>
                <w:lang w:val="en-GB" w:eastAsia="en-GB"/>
              </w:rPr>
              <w:tab/>
            </w:r>
            <w:r w:rsidRPr="00413346">
              <w:rPr>
                <w:rStyle w:val="Hyperlink"/>
                <w:noProof/>
                <w:lang w:bidi="cy-GB"/>
              </w:rPr>
              <w:t>Datganiad Polisi</w:t>
            </w:r>
            <w:r>
              <w:rPr>
                <w:noProof/>
                <w:webHidden/>
              </w:rPr>
              <w:tab/>
            </w:r>
            <w:r>
              <w:rPr>
                <w:noProof/>
                <w:webHidden/>
              </w:rPr>
              <w:fldChar w:fldCharType="begin"/>
            </w:r>
            <w:r>
              <w:rPr>
                <w:noProof/>
                <w:webHidden/>
              </w:rPr>
              <w:instrText xml:space="preserve"> PAGEREF _Toc113617289 \h </w:instrText>
            </w:r>
            <w:r>
              <w:rPr>
                <w:noProof/>
                <w:webHidden/>
              </w:rPr>
            </w:r>
            <w:r>
              <w:rPr>
                <w:noProof/>
                <w:webHidden/>
              </w:rPr>
              <w:fldChar w:fldCharType="separate"/>
            </w:r>
            <w:r>
              <w:rPr>
                <w:noProof/>
                <w:webHidden/>
              </w:rPr>
              <w:t>6</w:t>
            </w:r>
            <w:r>
              <w:rPr>
                <w:noProof/>
                <w:webHidden/>
              </w:rPr>
              <w:fldChar w:fldCharType="end"/>
            </w:r>
          </w:hyperlink>
        </w:p>
        <w:p w14:paraId="08397A75" w14:textId="2809DA9B" w:rsidR="000F3F3E" w:rsidRDefault="000F3F3E">
          <w:pPr>
            <w:pStyle w:val="TOC1"/>
            <w:rPr>
              <w:rFonts w:asciiTheme="minorHAnsi" w:eastAsiaTheme="minorEastAsia" w:hAnsiTheme="minorHAnsi"/>
              <w:noProof/>
              <w:color w:val="auto"/>
              <w:sz w:val="22"/>
              <w:lang w:val="en-GB" w:eastAsia="en-GB"/>
            </w:rPr>
          </w:pPr>
          <w:hyperlink w:anchor="_Toc113617290" w:history="1">
            <w:r w:rsidRPr="00413346">
              <w:rPr>
                <w:rStyle w:val="Hyperlink"/>
                <w:rFonts w:asciiTheme="majorHAnsi" w:hAnsiTheme="majorHAnsi"/>
                <w:noProof/>
              </w:rPr>
              <w:t>6</w:t>
            </w:r>
            <w:r>
              <w:rPr>
                <w:rFonts w:asciiTheme="minorHAnsi" w:eastAsiaTheme="minorEastAsia" w:hAnsiTheme="minorHAnsi"/>
                <w:noProof/>
                <w:color w:val="auto"/>
                <w:sz w:val="22"/>
                <w:lang w:val="en-GB" w:eastAsia="en-GB"/>
              </w:rPr>
              <w:tab/>
            </w:r>
            <w:r w:rsidRPr="00413346">
              <w:rPr>
                <w:rStyle w:val="Hyperlink"/>
                <w:noProof/>
                <w:lang w:bidi="cy-GB"/>
              </w:rPr>
              <w:t>Camddefnyddio Cyfrifiaduron</w:t>
            </w:r>
            <w:r>
              <w:rPr>
                <w:noProof/>
                <w:webHidden/>
              </w:rPr>
              <w:tab/>
            </w:r>
            <w:r>
              <w:rPr>
                <w:noProof/>
                <w:webHidden/>
              </w:rPr>
              <w:fldChar w:fldCharType="begin"/>
            </w:r>
            <w:r>
              <w:rPr>
                <w:noProof/>
                <w:webHidden/>
              </w:rPr>
              <w:instrText xml:space="preserve"> PAGEREF _Toc113617290 \h </w:instrText>
            </w:r>
            <w:r>
              <w:rPr>
                <w:noProof/>
                <w:webHidden/>
              </w:rPr>
            </w:r>
            <w:r>
              <w:rPr>
                <w:noProof/>
                <w:webHidden/>
              </w:rPr>
              <w:fldChar w:fldCharType="separate"/>
            </w:r>
            <w:r>
              <w:rPr>
                <w:noProof/>
                <w:webHidden/>
              </w:rPr>
              <w:t>6</w:t>
            </w:r>
            <w:r>
              <w:rPr>
                <w:noProof/>
                <w:webHidden/>
              </w:rPr>
              <w:fldChar w:fldCharType="end"/>
            </w:r>
          </w:hyperlink>
        </w:p>
        <w:p w14:paraId="201B9999" w14:textId="22BDA3A8" w:rsidR="000F3F3E" w:rsidRDefault="000F3F3E">
          <w:pPr>
            <w:pStyle w:val="TOC1"/>
            <w:rPr>
              <w:rFonts w:asciiTheme="minorHAnsi" w:eastAsiaTheme="minorEastAsia" w:hAnsiTheme="minorHAnsi"/>
              <w:noProof/>
              <w:color w:val="auto"/>
              <w:sz w:val="22"/>
              <w:lang w:val="en-GB" w:eastAsia="en-GB"/>
            </w:rPr>
          </w:pPr>
          <w:hyperlink w:anchor="_Toc113617291" w:history="1">
            <w:r w:rsidRPr="00413346">
              <w:rPr>
                <w:rStyle w:val="Hyperlink"/>
                <w:rFonts w:asciiTheme="majorHAnsi" w:hAnsiTheme="majorHAnsi"/>
                <w:noProof/>
              </w:rPr>
              <w:t>7</w:t>
            </w:r>
            <w:r>
              <w:rPr>
                <w:rFonts w:asciiTheme="minorHAnsi" w:eastAsiaTheme="minorEastAsia" w:hAnsiTheme="minorHAnsi"/>
                <w:noProof/>
                <w:color w:val="auto"/>
                <w:sz w:val="22"/>
                <w:lang w:val="en-GB" w:eastAsia="en-GB"/>
              </w:rPr>
              <w:tab/>
            </w:r>
            <w:r w:rsidRPr="00413346">
              <w:rPr>
                <w:rStyle w:val="Hyperlink"/>
                <w:noProof/>
                <w:lang w:bidi="cy-GB"/>
              </w:rPr>
              <w:t>Cyfrinachedd</w:t>
            </w:r>
            <w:r>
              <w:rPr>
                <w:noProof/>
                <w:webHidden/>
              </w:rPr>
              <w:tab/>
            </w:r>
            <w:r>
              <w:rPr>
                <w:noProof/>
                <w:webHidden/>
              </w:rPr>
              <w:fldChar w:fldCharType="begin"/>
            </w:r>
            <w:r>
              <w:rPr>
                <w:noProof/>
                <w:webHidden/>
              </w:rPr>
              <w:instrText xml:space="preserve"> PAGEREF _Toc113617291 \h </w:instrText>
            </w:r>
            <w:r>
              <w:rPr>
                <w:noProof/>
                <w:webHidden/>
              </w:rPr>
            </w:r>
            <w:r>
              <w:rPr>
                <w:noProof/>
                <w:webHidden/>
              </w:rPr>
              <w:fldChar w:fldCharType="separate"/>
            </w:r>
            <w:r>
              <w:rPr>
                <w:noProof/>
                <w:webHidden/>
              </w:rPr>
              <w:t>7</w:t>
            </w:r>
            <w:r>
              <w:rPr>
                <w:noProof/>
                <w:webHidden/>
              </w:rPr>
              <w:fldChar w:fldCharType="end"/>
            </w:r>
          </w:hyperlink>
        </w:p>
        <w:p w14:paraId="5DE033CF" w14:textId="64A248BD" w:rsidR="000F3F3E" w:rsidRDefault="000F3F3E">
          <w:pPr>
            <w:pStyle w:val="TOC1"/>
            <w:rPr>
              <w:rFonts w:asciiTheme="minorHAnsi" w:eastAsiaTheme="minorEastAsia" w:hAnsiTheme="minorHAnsi"/>
              <w:noProof/>
              <w:color w:val="auto"/>
              <w:sz w:val="22"/>
              <w:lang w:val="en-GB" w:eastAsia="en-GB"/>
            </w:rPr>
          </w:pPr>
          <w:hyperlink w:anchor="_Toc113617292" w:history="1">
            <w:r w:rsidRPr="00413346">
              <w:rPr>
                <w:rStyle w:val="Hyperlink"/>
                <w:rFonts w:asciiTheme="majorHAnsi" w:hAnsiTheme="majorHAnsi"/>
                <w:noProof/>
              </w:rPr>
              <w:t>8</w:t>
            </w:r>
            <w:r>
              <w:rPr>
                <w:rFonts w:asciiTheme="minorHAnsi" w:eastAsiaTheme="minorEastAsia" w:hAnsiTheme="minorHAnsi"/>
                <w:noProof/>
                <w:color w:val="auto"/>
                <w:sz w:val="22"/>
                <w:lang w:val="en-GB" w:eastAsia="en-GB"/>
              </w:rPr>
              <w:tab/>
            </w:r>
            <w:r w:rsidRPr="00413346">
              <w:rPr>
                <w:rStyle w:val="Hyperlink"/>
                <w:noProof/>
                <w:lang w:bidi="cy-GB"/>
              </w:rPr>
              <w:t>Rhoi gwybod am Ddigwyddiadau Amheuol o Dwyll, Llwgrwobrwyo a Llygredd</w:t>
            </w:r>
            <w:r>
              <w:rPr>
                <w:noProof/>
                <w:webHidden/>
              </w:rPr>
              <w:tab/>
            </w:r>
            <w:r>
              <w:rPr>
                <w:noProof/>
                <w:webHidden/>
              </w:rPr>
              <w:fldChar w:fldCharType="begin"/>
            </w:r>
            <w:r>
              <w:rPr>
                <w:noProof/>
                <w:webHidden/>
              </w:rPr>
              <w:instrText xml:space="preserve"> PAGEREF _Toc113617292 \h </w:instrText>
            </w:r>
            <w:r>
              <w:rPr>
                <w:noProof/>
                <w:webHidden/>
              </w:rPr>
            </w:r>
            <w:r>
              <w:rPr>
                <w:noProof/>
                <w:webHidden/>
              </w:rPr>
              <w:fldChar w:fldCharType="separate"/>
            </w:r>
            <w:r>
              <w:rPr>
                <w:noProof/>
                <w:webHidden/>
              </w:rPr>
              <w:t>7</w:t>
            </w:r>
            <w:r>
              <w:rPr>
                <w:noProof/>
                <w:webHidden/>
              </w:rPr>
              <w:fldChar w:fldCharType="end"/>
            </w:r>
          </w:hyperlink>
        </w:p>
        <w:p w14:paraId="7D3072FF" w14:textId="53F58B5F" w:rsidR="000F3F3E" w:rsidRDefault="000F3F3E">
          <w:pPr>
            <w:pStyle w:val="TOC1"/>
            <w:rPr>
              <w:rFonts w:asciiTheme="minorHAnsi" w:eastAsiaTheme="minorEastAsia" w:hAnsiTheme="minorHAnsi"/>
              <w:noProof/>
              <w:color w:val="auto"/>
              <w:sz w:val="22"/>
              <w:lang w:val="en-GB" w:eastAsia="en-GB"/>
            </w:rPr>
          </w:pPr>
          <w:hyperlink w:anchor="_Toc113617293" w:history="1">
            <w:r w:rsidRPr="00413346">
              <w:rPr>
                <w:rStyle w:val="Hyperlink"/>
                <w:rFonts w:asciiTheme="majorHAnsi" w:hAnsiTheme="majorHAnsi"/>
                <w:noProof/>
              </w:rPr>
              <w:t>9</w:t>
            </w:r>
            <w:r>
              <w:rPr>
                <w:rFonts w:asciiTheme="minorHAnsi" w:eastAsiaTheme="minorEastAsia" w:hAnsiTheme="minorHAnsi"/>
                <w:noProof/>
                <w:color w:val="auto"/>
                <w:sz w:val="22"/>
                <w:lang w:val="en-GB" w:eastAsia="en-GB"/>
              </w:rPr>
              <w:tab/>
            </w:r>
            <w:r w:rsidRPr="00413346">
              <w:rPr>
                <w:rStyle w:val="Hyperlink"/>
                <w:noProof/>
                <w:lang w:bidi="cy-GB"/>
              </w:rPr>
              <w:t>Strategaeth Atal</w:t>
            </w:r>
            <w:r>
              <w:rPr>
                <w:noProof/>
                <w:webHidden/>
              </w:rPr>
              <w:tab/>
            </w:r>
            <w:r>
              <w:rPr>
                <w:noProof/>
                <w:webHidden/>
              </w:rPr>
              <w:fldChar w:fldCharType="begin"/>
            </w:r>
            <w:r>
              <w:rPr>
                <w:noProof/>
                <w:webHidden/>
              </w:rPr>
              <w:instrText xml:space="preserve"> PAGEREF _Toc113617293 \h </w:instrText>
            </w:r>
            <w:r>
              <w:rPr>
                <w:noProof/>
                <w:webHidden/>
              </w:rPr>
            </w:r>
            <w:r>
              <w:rPr>
                <w:noProof/>
                <w:webHidden/>
              </w:rPr>
              <w:fldChar w:fldCharType="separate"/>
            </w:r>
            <w:r>
              <w:rPr>
                <w:noProof/>
                <w:webHidden/>
              </w:rPr>
              <w:t>7</w:t>
            </w:r>
            <w:r>
              <w:rPr>
                <w:noProof/>
                <w:webHidden/>
              </w:rPr>
              <w:fldChar w:fldCharType="end"/>
            </w:r>
          </w:hyperlink>
        </w:p>
        <w:p w14:paraId="46B8A8EE" w14:textId="530F67B3" w:rsidR="000F3F3E" w:rsidRDefault="000F3F3E">
          <w:pPr>
            <w:pStyle w:val="TOC1"/>
            <w:rPr>
              <w:rFonts w:asciiTheme="minorHAnsi" w:eastAsiaTheme="minorEastAsia" w:hAnsiTheme="minorHAnsi"/>
              <w:noProof/>
              <w:color w:val="auto"/>
              <w:sz w:val="22"/>
              <w:lang w:val="en-GB" w:eastAsia="en-GB"/>
            </w:rPr>
          </w:pPr>
          <w:hyperlink w:anchor="_Toc113617294" w:history="1">
            <w:r w:rsidRPr="00413346">
              <w:rPr>
                <w:rStyle w:val="Hyperlink"/>
                <w:rFonts w:asciiTheme="majorHAnsi" w:hAnsiTheme="majorHAnsi"/>
                <w:noProof/>
              </w:rPr>
              <w:t>10</w:t>
            </w:r>
            <w:r>
              <w:rPr>
                <w:rFonts w:asciiTheme="minorHAnsi" w:eastAsiaTheme="minorEastAsia" w:hAnsiTheme="minorHAnsi"/>
                <w:noProof/>
                <w:color w:val="auto"/>
                <w:sz w:val="22"/>
                <w:lang w:val="en-GB" w:eastAsia="en-GB"/>
              </w:rPr>
              <w:tab/>
            </w:r>
            <w:r w:rsidRPr="00413346">
              <w:rPr>
                <w:rStyle w:val="Hyperlink"/>
                <w:noProof/>
                <w:lang w:bidi="cy-GB"/>
              </w:rPr>
              <w:t>Hyfforddiant</w:t>
            </w:r>
            <w:r>
              <w:rPr>
                <w:noProof/>
                <w:webHidden/>
              </w:rPr>
              <w:tab/>
            </w:r>
            <w:r>
              <w:rPr>
                <w:noProof/>
                <w:webHidden/>
              </w:rPr>
              <w:fldChar w:fldCharType="begin"/>
            </w:r>
            <w:r>
              <w:rPr>
                <w:noProof/>
                <w:webHidden/>
              </w:rPr>
              <w:instrText xml:space="preserve"> PAGEREF _Toc113617294 \h </w:instrText>
            </w:r>
            <w:r>
              <w:rPr>
                <w:noProof/>
                <w:webHidden/>
              </w:rPr>
            </w:r>
            <w:r>
              <w:rPr>
                <w:noProof/>
                <w:webHidden/>
              </w:rPr>
              <w:fldChar w:fldCharType="separate"/>
            </w:r>
            <w:r>
              <w:rPr>
                <w:noProof/>
                <w:webHidden/>
              </w:rPr>
              <w:t>8</w:t>
            </w:r>
            <w:r>
              <w:rPr>
                <w:noProof/>
                <w:webHidden/>
              </w:rPr>
              <w:fldChar w:fldCharType="end"/>
            </w:r>
          </w:hyperlink>
        </w:p>
        <w:p w14:paraId="35359BE3" w14:textId="6FC1DCC5" w:rsidR="000F3F3E" w:rsidRDefault="000F3F3E">
          <w:pPr>
            <w:pStyle w:val="TOC1"/>
            <w:rPr>
              <w:rFonts w:asciiTheme="minorHAnsi" w:eastAsiaTheme="minorEastAsia" w:hAnsiTheme="minorHAnsi"/>
              <w:noProof/>
              <w:color w:val="auto"/>
              <w:sz w:val="22"/>
              <w:lang w:val="en-GB" w:eastAsia="en-GB"/>
            </w:rPr>
          </w:pPr>
          <w:hyperlink w:anchor="_Toc113617295" w:history="1">
            <w:r w:rsidRPr="00413346">
              <w:rPr>
                <w:rStyle w:val="Hyperlink"/>
                <w:rFonts w:asciiTheme="majorHAnsi" w:hAnsiTheme="majorHAnsi"/>
                <w:noProof/>
              </w:rPr>
              <w:t>11</w:t>
            </w:r>
            <w:r>
              <w:rPr>
                <w:rFonts w:asciiTheme="minorHAnsi" w:eastAsiaTheme="minorEastAsia" w:hAnsiTheme="minorHAnsi"/>
                <w:noProof/>
                <w:color w:val="auto"/>
                <w:sz w:val="22"/>
                <w:lang w:val="en-GB" w:eastAsia="en-GB"/>
              </w:rPr>
              <w:tab/>
            </w:r>
            <w:r w:rsidRPr="00413346">
              <w:rPr>
                <w:rStyle w:val="Hyperlink"/>
                <w:noProof/>
                <w:lang w:bidi="cy-GB"/>
              </w:rPr>
              <w:t>Cyfrifoldebau</w:t>
            </w:r>
            <w:r>
              <w:rPr>
                <w:noProof/>
                <w:webHidden/>
              </w:rPr>
              <w:tab/>
            </w:r>
            <w:r>
              <w:rPr>
                <w:noProof/>
                <w:webHidden/>
              </w:rPr>
              <w:fldChar w:fldCharType="begin"/>
            </w:r>
            <w:r>
              <w:rPr>
                <w:noProof/>
                <w:webHidden/>
              </w:rPr>
              <w:instrText xml:space="preserve"> PAGEREF _Toc113617295 \h </w:instrText>
            </w:r>
            <w:r>
              <w:rPr>
                <w:noProof/>
                <w:webHidden/>
              </w:rPr>
            </w:r>
            <w:r>
              <w:rPr>
                <w:noProof/>
                <w:webHidden/>
              </w:rPr>
              <w:fldChar w:fldCharType="separate"/>
            </w:r>
            <w:r>
              <w:rPr>
                <w:noProof/>
                <w:webHidden/>
              </w:rPr>
              <w:t>8</w:t>
            </w:r>
            <w:r>
              <w:rPr>
                <w:noProof/>
                <w:webHidden/>
              </w:rPr>
              <w:fldChar w:fldCharType="end"/>
            </w:r>
          </w:hyperlink>
        </w:p>
        <w:p w14:paraId="64AA1CBE" w14:textId="5116101F" w:rsidR="000F3F3E" w:rsidRDefault="000F3F3E">
          <w:pPr>
            <w:pStyle w:val="TOC1"/>
            <w:rPr>
              <w:rFonts w:asciiTheme="minorHAnsi" w:eastAsiaTheme="minorEastAsia" w:hAnsiTheme="minorHAnsi"/>
              <w:noProof/>
              <w:color w:val="auto"/>
              <w:sz w:val="22"/>
              <w:lang w:val="en-GB" w:eastAsia="en-GB"/>
            </w:rPr>
          </w:pPr>
          <w:hyperlink w:anchor="_Toc113617296" w:history="1">
            <w:r w:rsidRPr="00413346">
              <w:rPr>
                <w:rStyle w:val="Hyperlink"/>
                <w:rFonts w:asciiTheme="majorHAnsi" w:hAnsiTheme="majorHAnsi"/>
                <w:noProof/>
              </w:rPr>
              <w:t>12</w:t>
            </w:r>
            <w:r>
              <w:rPr>
                <w:rFonts w:asciiTheme="minorHAnsi" w:eastAsiaTheme="minorEastAsia" w:hAnsiTheme="minorHAnsi"/>
                <w:noProof/>
                <w:color w:val="auto"/>
                <w:sz w:val="22"/>
                <w:lang w:val="en-GB" w:eastAsia="en-GB"/>
              </w:rPr>
              <w:tab/>
            </w:r>
            <w:r w:rsidRPr="00413346">
              <w:rPr>
                <w:rStyle w:val="Hyperlink"/>
                <w:noProof/>
                <w:lang w:bidi="cy-GB"/>
              </w:rPr>
              <w:t>Dulliau apelio</w:t>
            </w:r>
            <w:r>
              <w:rPr>
                <w:noProof/>
                <w:webHidden/>
              </w:rPr>
              <w:tab/>
            </w:r>
            <w:r>
              <w:rPr>
                <w:noProof/>
                <w:webHidden/>
              </w:rPr>
              <w:fldChar w:fldCharType="begin"/>
            </w:r>
            <w:r>
              <w:rPr>
                <w:noProof/>
                <w:webHidden/>
              </w:rPr>
              <w:instrText xml:space="preserve"> PAGEREF _Toc113617296 \h </w:instrText>
            </w:r>
            <w:r>
              <w:rPr>
                <w:noProof/>
                <w:webHidden/>
              </w:rPr>
            </w:r>
            <w:r>
              <w:rPr>
                <w:noProof/>
                <w:webHidden/>
              </w:rPr>
              <w:fldChar w:fldCharType="separate"/>
            </w:r>
            <w:r>
              <w:rPr>
                <w:noProof/>
                <w:webHidden/>
              </w:rPr>
              <w:t>10</w:t>
            </w:r>
            <w:r>
              <w:rPr>
                <w:noProof/>
                <w:webHidden/>
              </w:rPr>
              <w:fldChar w:fldCharType="end"/>
            </w:r>
          </w:hyperlink>
        </w:p>
        <w:p w14:paraId="6D1D9796" w14:textId="6BA3F00C" w:rsidR="000F3F3E" w:rsidRDefault="000F3F3E">
          <w:pPr>
            <w:pStyle w:val="TOC1"/>
            <w:rPr>
              <w:rFonts w:asciiTheme="minorHAnsi" w:eastAsiaTheme="minorEastAsia" w:hAnsiTheme="minorHAnsi"/>
              <w:noProof/>
              <w:color w:val="auto"/>
              <w:sz w:val="22"/>
              <w:lang w:val="en-GB" w:eastAsia="en-GB"/>
            </w:rPr>
          </w:pPr>
          <w:hyperlink w:anchor="_Toc113617297" w:history="1">
            <w:r w:rsidRPr="00413346">
              <w:rPr>
                <w:rStyle w:val="Hyperlink"/>
                <w:rFonts w:asciiTheme="majorHAnsi" w:hAnsiTheme="majorHAnsi"/>
                <w:noProof/>
              </w:rPr>
              <w:t>13</w:t>
            </w:r>
            <w:r>
              <w:rPr>
                <w:rFonts w:asciiTheme="minorHAnsi" w:eastAsiaTheme="minorEastAsia" w:hAnsiTheme="minorHAnsi"/>
                <w:noProof/>
                <w:color w:val="auto"/>
                <w:sz w:val="22"/>
                <w:lang w:val="en-GB" w:eastAsia="en-GB"/>
              </w:rPr>
              <w:tab/>
            </w:r>
            <w:r w:rsidRPr="00413346">
              <w:rPr>
                <w:rStyle w:val="Hyperlink"/>
                <w:noProof/>
                <w:lang w:bidi="cy-GB"/>
              </w:rPr>
              <w:t>Adolygiad o'r Gweithdrefnau</w:t>
            </w:r>
            <w:r>
              <w:rPr>
                <w:noProof/>
                <w:webHidden/>
              </w:rPr>
              <w:tab/>
            </w:r>
            <w:r>
              <w:rPr>
                <w:noProof/>
                <w:webHidden/>
              </w:rPr>
              <w:fldChar w:fldCharType="begin"/>
            </w:r>
            <w:r>
              <w:rPr>
                <w:noProof/>
                <w:webHidden/>
              </w:rPr>
              <w:instrText xml:space="preserve"> PAGEREF _Toc113617297 \h </w:instrText>
            </w:r>
            <w:r>
              <w:rPr>
                <w:noProof/>
                <w:webHidden/>
              </w:rPr>
            </w:r>
            <w:r>
              <w:rPr>
                <w:noProof/>
                <w:webHidden/>
              </w:rPr>
              <w:fldChar w:fldCharType="separate"/>
            </w:r>
            <w:r>
              <w:rPr>
                <w:noProof/>
                <w:webHidden/>
              </w:rPr>
              <w:t>10</w:t>
            </w:r>
            <w:r>
              <w:rPr>
                <w:noProof/>
                <w:webHidden/>
              </w:rPr>
              <w:fldChar w:fldCharType="end"/>
            </w:r>
          </w:hyperlink>
        </w:p>
        <w:p w14:paraId="234D4B48" w14:textId="71AA40C7" w:rsidR="000F3F3E" w:rsidRDefault="000F3F3E">
          <w:pPr>
            <w:pStyle w:val="TOC1"/>
            <w:rPr>
              <w:rFonts w:asciiTheme="minorHAnsi" w:eastAsiaTheme="minorEastAsia" w:hAnsiTheme="minorHAnsi"/>
              <w:noProof/>
              <w:color w:val="auto"/>
              <w:sz w:val="22"/>
              <w:lang w:val="en-GB" w:eastAsia="en-GB"/>
            </w:rPr>
          </w:pPr>
          <w:hyperlink w:anchor="_Toc113617298" w:history="1">
            <w:r w:rsidRPr="00413346">
              <w:rPr>
                <w:rStyle w:val="Hyperlink"/>
                <w:rFonts w:asciiTheme="majorHAnsi" w:hAnsiTheme="majorHAnsi"/>
                <w:noProof/>
              </w:rPr>
              <w:t>14</w:t>
            </w:r>
            <w:r>
              <w:rPr>
                <w:rFonts w:asciiTheme="minorHAnsi" w:eastAsiaTheme="minorEastAsia" w:hAnsiTheme="minorHAnsi"/>
                <w:noProof/>
                <w:color w:val="auto"/>
                <w:sz w:val="22"/>
                <w:lang w:val="en-GB" w:eastAsia="en-GB"/>
              </w:rPr>
              <w:tab/>
            </w:r>
            <w:r w:rsidRPr="00413346">
              <w:rPr>
                <w:rStyle w:val="Hyperlink"/>
                <w:noProof/>
                <w:lang w:bidi="cy-GB"/>
              </w:rPr>
              <w:t>Polisïau Cysylltiedig Eraill</w:t>
            </w:r>
            <w:r>
              <w:rPr>
                <w:noProof/>
                <w:webHidden/>
              </w:rPr>
              <w:tab/>
            </w:r>
            <w:r>
              <w:rPr>
                <w:noProof/>
                <w:webHidden/>
              </w:rPr>
              <w:fldChar w:fldCharType="begin"/>
            </w:r>
            <w:r>
              <w:rPr>
                <w:noProof/>
                <w:webHidden/>
              </w:rPr>
              <w:instrText xml:space="preserve"> PAGEREF _Toc113617298 \h </w:instrText>
            </w:r>
            <w:r>
              <w:rPr>
                <w:noProof/>
                <w:webHidden/>
              </w:rPr>
            </w:r>
            <w:r>
              <w:rPr>
                <w:noProof/>
                <w:webHidden/>
              </w:rPr>
              <w:fldChar w:fldCharType="separate"/>
            </w:r>
            <w:r>
              <w:rPr>
                <w:noProof/>
                <w:webHidden/>
              </w:rPr>
              <w:t>10</w:t>
            </w:r>
            <w:r>
              <w:rPr>
                <w:noProof/>
                <w:webHidden/>
              </w:rPr>
              <w:fldChar w:fldCharType="end"/>
            </w:r>
          </w:hyperlink>
        </w:p>
        <w:p w14:paraId="246752F0" w14:textId="674DD14F" w:rsidR="00176A6B" w:rsidRPr="002B611D" w:rsidRDefault="00176A6B">
          <w:pPr>
            <w:rPr>
              <w:color w:val="auto"/>
            </w:rPr>
          </w:pPr>
          <w:r w:rsidRPr="002B611D">
            <w:rPr>
              <w:color w:val="auto"/>
              <w:szCs w:val="24"/>
              <w:shd w:val="clear" w:color="auto" w:fill="E6E6E6"/>
              <w:lang w:bidi="cy-GB"/>
            </w:rPr>
            <w:fldChar w:fldCharType="end"/>
          </w:r>
        </w:p>
      </w:sdtContent>
    </w:sdt>
    <w:p w14:paraId="39D33F5A" w14:textId="73B26835" w:rsidR="00CB5D44" w:rsidRPr="002B611D" w:rsidRDefault="00CB5D44">
      <w:pPr>
        <w:rPr>
          <w:color w:val="auto"/>
        </w:rPr>
      </w:pPr>
      <w:r w:rsidRPr="002B611D">
        <w:rPr>
          <w:color w:val="auto"/>
          <w:lang w:bidi="cy-GB"/>
        </w:rPr>
        <w:br w:type="page"/>
      </w:r>
    </w:p>
    <w:p w14:paraId="486840A3" w14:textId="49AED2B4" w:rsidR="009359B4" w:rsidRPr="002B611D" w:rsidRDefault="00EA69F4" w:rsidP="003F0105">
      <w:pPr>
        <w:pStyle w:val="Heading1"/>
        <w:ind w:left="431" w:hanging="431"/>
        <w:rPr>
          <w:color w:val="auto"/>
        </w:rPr>
      </w:pPr>
      <w:bookmarkStart w:id="0" w:name="_Toc113617285"/>
      <w:r w:rsidRPr="002B611D">
        <w:rPr>
          <w:color w:val="auto"/>
          <w:lang w:bidi="cy-GB"/>
        </w:rPr>
        <w:lastRenderedPageBreak/>
        <w:t>Cyflwyniad</w:t>
      </w:r>
      <w:bookmarkEnd w:id="0"/>
    </w:p>
    <w:p w14:paraId="0308F7F7" w14:textId="6BFA417E" w:rsidR="00165351" w:rsidRPr="002B611D" w:rsidRDefault="00165351" w:rsidP="0053408D">
      <w:pPr>
        <w:pStyle w:val="Heading2"/>
        <w:jc w:val="both"/>
        <w:rPr>
          <w:color w:val="auto"/>
        </w:rPr>
      </w:pPr>
      <w:r w:rsidRPr="002B611D">
        <w:rPr>
          <w:color w:val="auto"/>
          <w:lang w:bidi="cy-GB"/>
        </w:rPr>
        <w:t>Mae Prifysgol Metropolitan Caerdydd yn gweithredu dim goddefgarwch tuag at dwyll, llwgrwobrwyo a llygredd, gan ei gwneud yn ofynnol i staff, myfyrwyr a phartneriaid weithredu'n onest a chywir bob amser a rhoi gwybod am bob amheuaeth resymol.</w:t>
      </w:r>
    </w:p>
    <w:p w14:paraId="375923C6" w14:textId="102C0002" w:rsidR="003F0105" w:rsidRPr="002B611D" w:rsidRDefault="003F0105" w:rsidP="0053408D">
      <w:pPr>
        <w:pStyle w:val="Heading2"/>
        <w:jc w:val="both"/>
        <w:rPr>
          <w:color w:val="auto"/>
        </w:rPr>
      </w:pPr>
      <w:r w:rsidRPr="002B611D">
        <w:rPr>
          <w:color w:val="auto"/>
          <w:lang w:bidi="cy-GB"/>
        </w:rPr>
        <w:t xml:space="preserve">Mae'r ddogfen hon yn manylu ar bolisi Prifysgol Metropolitan Caerdydd tuag at weithredoedd o dwyll, llygredd neu afreoleidd-dra a ganfyddir neu a amheuir, boed yn ymwneud â chyflogeion, aelodau bwrdd, contractwyr, myfyrwyr neu unrhyw drydydd parti allanol. </w:t>
      </w:r>
    </w:p>
    <w:p w14:paraId="4111EBC2" w14:textId="77777777" w:rsidR="003F0105" w:rsidRPr="002B611D" w:rsidRDefault="003F0105" w:rsidP="0053408D">
      <w:pPr>
        <w:pStyle w:val="Heading2"/>
        <w:jc w:val="both"/>
        <w:rPr>
          <w:color w:val="auto"/>
        </w:rPr>
      </w:pPr>
      <w:r w:rsidRPr="002B611D">
        <w:rPr>
          <w:color w:val="auto"/>
          <w:lang w:bidi="cy-GB"/>
        </w:rPr>
        <w:t xml:space="preserve">Mae Prifysgol Metropolitan Caerdydd wedi ceisio sefydlu gweithdrefnau a rheolaethau effeithiol i leihau'r potensial i dwyll ddigwydd ac mae'n ymrwymo i sicrhau bod y rheolaethau hyn yn cael eu hadolygu'n rheolaidd er mwyn diogelu staff Prifysgol Metropolitan Caerdydd, ei hadnoddau, a'i statws. </w:t>
      </w:r>
    </w:p>
    <w:p w14:paraId="376EEDC9" w14:textId="77777777" w:rsidR="003F0105" w:rsidRPr="002B611D" w:rsidRDefault="003F0105" w:rsidP="0053408D">
      <w:pPr>
        <w:pStyle w:val="Heading2"/>
        <w:jc w:val="both"/>
        <w:rPr>
          <w:color w:val="auto"/>
        </w:rPr>
      </w:pPr>
      <w:r w:rsidRPr="002B611D">
        <w:rPr>
          <w:color w:val="auto"/>
          <w:lang w:bidi="cy-GB"/>
        </w:rPr>
        <w:t xml:space="preserve">Mae Prifysgol Metropolitan Caerdydd yn derbyn rhan o'i chyllid o arian cyhoeddus ac un o'r egwyddorion sylfaenol sy'n llywodraethu ei gweithredoedd yw defnyddio arian cyhoeddus yn iawn. </w:t>
      </w:r>
    </w:p>
    <w:p w14:paraId="705484DF" w14:textId="1AFBF9A7" w:rsidR="5E802755" w:rsidRPr="002B611D" w:rsidRDefault="003F0105" w:rsidP="0053408D">
      <w:pPr>
        <w:pStyle w:val="Heading2"/>
        <w:jc w:val="both"/>
        <w:rPr>
          <w:color w:val="auto"/>
        </w:rPr>
      </w:pPr>
      <w:r w:rsidRPr="002B611D">
        <w:rPr>
          <w:color w:val="auto"/>
          <w:lang w:bidi="cy-GB"/>
        </w:rPr>
        <w:t>Dylai'r polisi hwn gael ei groesgyfeirio a'i ddarllen ar y cyd â Rheoliadau Ariannol Prifysgol Metropolitan Caerdydd, Cynllun Ymateb i Dwyll (lle bo'n briodol), Polisi Chwythu'r Chwiban, Polisïau Diogelwch TG, Polisi Gwrth-lwgrwobrwyo, Polisi Gwrth-wyngalchu Arian, canllawiau'r Ddeddf Cyllid Troseddol (2017) a Rhoddion a Polisi Lletygarwch er mwyn rhoi gwell dealltwriaeth o'r ymddygiad a'r uniondeb a ddisgwylir gan weithwyr Prifysgol Metropolitan Caerdydd.</w:t>
      </w:r>
    </w:p>
    <w:p w14:paraId="48F7BFFC" w14:textId="2FBC472B" w:rsidR="009359B4" w:rsidRPr="002B611D" w:rsidRDefault="00844206" w:rsidP="0053408D">
      <w:pPr>
        <w:pStyle w:val="Heading1"/>
        <w:jc w:val="both"/>
        <w:rPr>
          <w:color w:val="auto"/>
        </w:rPr>
      </w:pPr>
      <w:bookmarkStart w:id="1" w:name="_Toc113617286"/>
      <w:r w:rsidRPr="002B611D">
        <w:rPr>
          <w:color w:val="auto"/>
          <w:lang w:bidi="cy-GB"/>
        </w:rPr>
        <w:t>Cwmpas</w:t>
      </w:r>
      <w:bookmarkEnd w:id="1"/>
    </w:p>
    <w:p w14:paraId="01C6C056" w14:textId="77777777" w:rsidR="00F54DB9" w:rsidRPr="002B611D" w:rsidRDefault="00F54DB9" w:rsidP="0053408D">
      <w:pPr>
        <w:pStyle w:val="Heading2"/>
        <w:jc w:val="both"/>
        <w:rPr>
          <w:color w:val="auto"/>
        </w:rPr>
      </w:pPr>
      <w:r w:rsidRPr="002B611D">
        <w:rPr>
          <w:color w:val="auto"/>
          <w:lang w:bidi="cy-GB"/>
        </w:rPr>
        <w:t xml:space="preserve">Mae'r polisi hwn yn ymwneud â phob math o amhriodoldeb. Y bwriad yw rhoi cyfeiriad a chymorth i holl staff Prifysgol Metropolitan Caerdydd sy'n cael eu hunain yn gorfod delio ag achosion tybiedig o amhriodoldeb. Ni fwriedir iddo ddarparu dull cynhwysfawr o atal a chanfod twyll. Ei nodau cyffredinol yw: </w:t>
      </w:r>
    </w:p>
    <w:p w14:paraId="218D169F" w14:textId="1EC4583D" w:rsidR="00F54DB9" w:rsidRPr="002B611D" w:rsidRDefault="00F54DB9" w:rsidP="0053408D">
      <w:pPr>
        <w:pStyle w:val="Heading2"/>
        <w:numPr>
          <w:ilvl w:val="0"/>
          <w:numId w:val="35"/>
        </w:numPr>
        <w:jc w:val="both"/>
        <w:rPr>
          <w:color w:val="auto"/>
        </w:rPr>
      </w:pPr>
      <w:r w:rsidRPr="002B611D">
        <w:rPr>
          <w:color w:val="auto"/>
          <w:lang w:bidi="cy-GB"/>
        </w:rPr>
        <w:t>gwella gwybodaeth a dealltwriaeth pawb ym Mhrifysgol Metropolitan Caerdydd beth bynnag fo'u sefyllfa, i'r risgiau posibl o dwyll yn y sefydliad.</w:t>
      </w:r>
    </w:p>
    <w:p w14:paraId="5276F825" w14:textId="42EAF2E5" w:rsidR="00F54DB9" w:rsidRPr="002B611D" w:rsidRDefault="00F54DB9" w:rsidP="0053408D">
      <w:pPr>
        <w:pStyle w:val="Heading2"/>
        <w:numPr>
          <w:ilvl w:val="0"/>
          <w:numId w:val="35"/>
        </w:numPr>
        <w:jc w:val="both"/>
        <w:rPr>
          <w:color w:val="auto"/>
        </w:rPr>
      </w:pPr>
      <w:r w:rsidRPr="002B611D">
        <w:rPr>
          <w:color w:val="auto"/>
          <w:lang w:bidi="cy-GB"/>
        </w:rPr>
        <w:t>nodi cyfrifoldebau o ran atal, canfod ac ymchwilio i dwyll.</w:t>
      </w:r>
    </w:p>
    <w:p w14:paraId="497896FD" w14:textId="0D6654D5" w:rsidR="00F54DB9" w:rsidRPr="002B611D" w:rsidRDefault="00F54DB9" w:rsidP="0053408D">
      <w:pPr>
        <w:pStyle w:val="Heading2"/>
        <w:numPr>
          <w:ilvl w:val="0"/>
          <w:numId w:val="35"/>
        </w:numPr>
        <w:jc w:val="both"/>
        <w:rPr>
          <w:color w:val="auto"/>
        </w:rPr>
      </w:pPr>
      <w:r w:rsidRPr="002B611D">
        <w:rPr>
          <w:color w:val="auto"/>
          <w:lang w:bidi="cy-GB"/>
        </w:rPr>
        <w:t xml:space="preserve">cynorthwyo i nodi'r meysydd o fusnes Prifysgol Metropolitan Caerdydd yr ystyrir eu bod yn wynebu'r risg fwyaf; a </w:t>
      </w:r>
    </w:p>
    <w:p w14:paraId="26445B13" w14:textId="033AC290" w:rsidR="00F54DB9" w:rsidRPr="002B611D" w:rsidRDefault="00F54DB9" w:rsidP="0053408D">
      <w:pPr>
        <w:pStyle w:val="Heading2"/>
        <w:numPr>
          <w:ilvl w:val="0"/>
          <w:numId w:val="35"/>
        </w:numPr>
        <w:jc w:val="both"/>
        <w:rPr>
          <w:color w:val="auto"/>
        </w:rPr>
      </w:pPr>
      <w:r w:rsidRPr="002B611D">
        <w:rPr>
          <w:color w:val="auto"/>
          <w:lang w:bidi="cy-GB"/>
        </w:rPr>
        <w:t xml:space="preserve">cynorthwyo i hyrwyddo hinsawdd o fod yn agored a diwylliant ac amgylchedd lle mae staff yn teimlo eu bod yn gallu mynegi pryderon yn synhwyrol ac yn gyfrifol. </w:t>
      </w:r>
    </w:p>
    <w:p w14:paraId="5561D470" w14:textId="308E4CD3" w:rsidR="00F54DB9" w:rsidRPr="002B611D" w:rsidRDefault="00F54DB9" w:rsidP="0053408D">
      <w:pPr>
        <w:pStyle w:val="Heading2"/>
        <w:jc w:val="both"/>
        <w:rPr>
          <w:color w:val="auto"/>
        </w:rPr>
      </w:pPr>
      <w:r w:rsidRPr="002B611D">
        <w:rPr>
          <w:color w:val="auto"/>
          <w:lang w:bidi="cy-GB"/>
        </w:rPr>
        <w:lastRenderedPageBreak/>
        <w:t xml:space="preserve">Mae'r polisi hwn yn berthnasol i holl weithwyr Prifysgol Metropolitan Caerdydd, waeth beth yw eu swydd, yn ogystal ag ymgynghorwyr, gwerthwyr, contractwyr, a/neu unrhyw bartïon eraill sydd â pherthynas fusnes â'r Brifysgol. </w:t>
      </w:r>
    </w:p>
    <w:p w14:paraId="4DF3304C" w14:textId="792A2FBA" w:rsidR="00F54DB9" w:rsidRPr="002B611D" w:rsidRDefault="00F54DB9" w:rsidP="0053408D">
      <w:pPr>
        <w:pStyle w:val="Heading2"/>
        <w:jc w:val="both"/>
        <w:rPr>
          <w:color w:val="auto"/>
        </w:rPr>
      </w:pPr>
      <w:r w:rsidRPr="002B611D">
        <w:rPr>
          <w:color w:val="auto"/>
          <w:lang w:bidi="cy-GB"/>
        </w:rPr>
        <w:t xml:space="preserve">Dylai staff fod yn ymwybodol bod y Brifysgol wedi ymrwymo i ymchwilio i bob achos o dwyll a adroddir er mwyn gallu cymryd camau priodol. Gall y weithred hon gynnwys unrhyw un neu bob un o'r canlynol: </w:t>
      </w:r>
    </w:p>
    <w:p w14:paraId="58A88C43" w14:textId="220BF78E" w:rsidR="00C35E91" w:rsidRPr="002B611D" w:rsidRDefault="0078321D" w:rsidP="0053408D">
      <w:pPr>
        <w:pStyle w:val="Heading2"/>
        <w:numPr>
          <w:ilvl w:val="0"/>
          <w:numId w:val="37"/>
        </w:numPr>
        <w:jc w:val="both"/>
        <w:rPr>
          <w:color w:val="auto"/>
        </w:rPr>
      </w:pPr>
      <w:r w:rsidRPr="002B611D">
        <w:rPr>
          <w:color w:val="auto"/>
          <w:lang w:bidi="cy-GB"/>
        </w:rPr>
        <w:t>Atgyfeirio at asiantaethau allanol</w:t>
      </w:r>
    </w:p>
    <w:p w14:paraId="59F23017" w14:textId="3EE45548" w:rsidR="00F54DB9" w:rsidRPr="002B611D" w:rsidRDefault="0078321D" w:rsidP="0053408D">
      <w:pPr>
        <w:pStyle w:val="Heading2"/>
        <w:numPr>
          <w:ilvl w:val="0"/>
          <w:numId w:val="36"/>
        </w:numPr>
        <w:jc w:val="both"/>
        <w:rPr>
          <w:color w:val="auto"/>
        </w:rPr>
      </w:pPr>
      <w:r w:rsidRPr="002B611D">
        <w:rPr>
          <w:color w:val="auto"/>
          <w:lang w:bidi="cy-GB"/>
        </w:rPr>
        <w:t>Erlyniad troseddol</w:t>
      </w:r>
    </w:p>
    <w:p w14:paraId="17AEBE0A" w14:textId="3F69B1BA" w:rsidR="00F54DB9" w:rsidRPr="002B611D" w:rsidRDefault="0078321D" w:rsidP="0053408D">
      <w:pPr>
        <w:pStyle w:val="Heading2"/>
        <w:numPr>
          <w:ilvl w:val="0"/>
          <w:numId w:val="36"/>
        </w:numPr>
        <w:jc w:val="both"/>
        <w:rPr>
          <w:color w:val="auto"/>
        </w:rPr>
      </w:pPr>
      <w:r w:rsidRPr="002B611D">
        <w:rPr>
          <w:color w:val="auto"/>
          <w:lang w:bidi="cy-GB"/>
        </w:rPr>
        <w:t xml:space="preserve">Erlyniad sifil </w:t>
      </w:r>
    </w:p>
    <w:p w14:paraId="1AEE83F8" w14:textId="7DCEE21A" w:rsidR="00A05348" w:rsidRPr="002B611D" w:rsidRDefault="0078321D" w:rsidP="0053408D">
      <w:pPr>
        <w:pStyle w:val="Heading2"/>
        <w:numPr>
          <w:ilvl w:val="0"/>
          <w:numId w:val="36"/>
        </w:numPr>
        <w:jc w:val="both"/>
        <w:rPr>
          <w:color w:val="auto"/>
        </w:rPr>
      </w:pPr>
      <w:r w:rsidRPr="002B611D">
        <w:rPr>
          <w:color w:val="auto"/>
          <w:lang w:bidi="cy-GB"/>
        </w:rPr>
        <w:t>Gweithredu disgyblu mewnol</w:t>
      </w:r>
    </w:p>
    <w:p w14:paraId="6254502A" w14:textId="51596CEF" w:rsidR="00BA24C1" w:rsidRPr="002B611D" w:rsidRDefault="00A05348" w:rsidP="0053408D">
      <w:pPr>
        <w:pStyle w:val="Heading2"/>
        <w:numPr>
          <w:ilvl w:val="0"/>
          <w:numId w:val="36"/>
        </w:numPr>
        <w:jc w:val="both"/>
        <w:rPr>
          <w:color w:val="auto"/>
        </w:rPr>
      </w:pPr>
      <w:r w:rsidRPr="002B611D">
        <w:rPr>
          <w:color w:val="auto"/>
          <w:lang w:bidi="cy-GB"/>
        </w:rPr>
        <w:t>Gellir ymgysylltu ag arbenigedd ymchwiliol allanol yn ôl yr angen</w:t>
      </w:r>
    </w:p>
    <w:p w14:paraId="6EB4FAF7" w14:textId="3745FA68" w:rsidR="00BA24C1" w:rsidRPr="002B611D" w:rsidRDefault="00BA24C1" w:rsidP="0053408D">
      <w:pPr>
        <w:pStyle w:val="Heading2"/>
        <w:numPr>
          <w:ilvl w:val="0"/>
          <w:numId w:val="0"/>
        </w:numPr>
        <w:ind w:left="1144"/>
        <w:jc w:val="both"/>
        <w:rPr>
          <w:color w:val="auto"/>
        </w:rPr>
      </w:pPr>
      <w:r w:rsidRPr="002B611D">
        <w:rPr>
          <w:color w:val="auto"/>
          <w:lang w:bidi="cy-GB"/>
        </w:rPr>
        <w:t xml:space="preserve">Lle nad yw unigolion yn cydymffurfio â'r polisi hwn, maent mewn perygl o atal neu golli cyflogaeth </w:t>
      </w:r>
    </w:p>
    <w:p w14:paraId="58905D49" w14:textId="6C86C99E" w:rsidR="00F54DB9" w:rsidRPr="002B611D" w:rsidRDefault="00DF2B03" w:rsidP="0053408D">
      <w:pPr>
        <w:pStyle w:val="Heading1"/>
        <w:jc w:val="both"/>
        <w:rPr>
          <w:color w:val="auto"/>
        </w:rPr>
      </w:pPr>
      <w:bookmarkStart w:id="2" w:name="_Toc113617287"/>
      <w:r w:rsidRPr="002B611D">
        <w:rPr>
          <w:color w:val="auto"/>
          <w:lang w:bidi="cy-GB"/>
        </w:rPr>
        <w:t>Diffiniadau</w:t>
      </w:r>
      <w:bookmarkEnd w:id="2"/>
    </w:p>
    <w:p w14:paraId="2FBFE608" w14:textId="77777777" w:rsidR="00DF2B03" w:rsidRPr="002B611D" w:rsidRDefault="00DF2B03" w:rsidP="0053408D">
      <w:pPr>
        <w:pStyle w:val="Heading2"/>
        <w:jc w:val="both"/>
        <w:rPr>
          <w:color w:val="auto"/>
        </w:rPr>
      </w:pPr>
      <w:r w:rsidRPr="002B611D">
        <w:rPr>
          <w:color w:val="auto"/>
          <w:lang w:bidi="cy-GB"/>
        </w:rPr>
        <w:t xml:space="preserve">Twyll: Daeth y Ddeddf Twyll i rym ar 15 Ionawr 2006. Mae'r ddeddf hon yn cyflwyno darpariaeth ar gyfer trosedd gyffredinol o dwyll sydd wedi'i rhannu'n dair adran. </w:t>
      </w:r>
    </w:p>
    <w:p w14:paraId="47913990" w14:textId="77777777" w:rsidR="00DF2B03" w:rsidRPr="002B611D" w:rsidRDefault="00DF2B03" w:rsidP="0053408D">
      <w:pPr>
        <w:pStyle w:val="Heading2"/>
        <w:numPr>
          <w:ilvl w:val="0"/>
          <w:numId w:val="0"/>
        </w:numPr>
        <w:ind w:left="1144"/>
        <w:jc w:val="both"/>
        <w:rPr>
          <w:color w:val="auto"/>
        </w:rPr>
      </w:pPr>
      <w:r w:rsidRPr="002B611D">
        <w:rPr>
          <w:color w:val="auto"/>
          <w:lang w:bidi="cy-GB"/>
        </w:rPr>
        <w:sym w:font="Symbol" w:char="F0B7"/>
      </w:r>
      <w:r w:rsidRPr="002B611D">
        <w:rPr>
          <w:color w:val="auto"/>
          <w:lang w:bidi="cy-GB"/>
        </w:rPr>
        <w:t xml:space="preserve"> Twyll drwy ymhoniad ffug </w:t>
      </w:r>
    </w:p>
    <w:p w14:paraId="002BF60E" w14:textId="77777777" w:rsidR="00DF2B03" w:rsidRPr="002B611D" w:rsidRDefault="00DF2B03" w:rsidP="0053408D">
      <w:pPr>
        <w:pStyle w:val="Heading2"/>
        <w:numPr>
          <w:ilvl w:val="0"/>
          <w:numId w:val="0"/>
        </w:numPr>
        <w:ind w:left="1144"/>
        <w:jc w:val="both"/>
        <w:rPr>
          <w:color w:val="auto"/>
        </w:rPr>
      </w:pPr>
      <w:r w:rsidRPr="002B611D">
        <w:rPr>
          <w:color w:val="auto"/>
          <w:lang w:bidi="cy-GB"/>
        </w:rPr>
        <w:sym w:font="Symbol" w:char="F0B7"/>
      </w:r>
      <w:r w:rsidRPr="002B611D">
        <w:rPr>
          <w:color w:val="auto"/>
          <w:lang w:bidi="cy-GB"/>
        </w:rPr>
        <w:t xml:space="preserve"> Twyll drwy fethu â datgelu gwybodaeth </w:t>
      </w:r>
    </w:p>
    <w:p w14:paraId="40A8021C" w14:textId="77777777" w:rsidR="00DF2B03" w:rsidRPr="002B611D" w:rsidRDefault="00DF2B03" w:rsidP="0053408D">
      <w:pPr>
        <w:pStyle w:val="Heading2"/>
        <w:numPr>
          <w:ilvl w:val="0"/>
          <w:numId w:val="0"/>
        </w:numPr>
        <w:ind w:left="1144"/>
        <w:jc w:val="both"/>
        <w:rPr>
          <w:color w:val="auto"/>
        </w:rPr>
      </w:pPr>
      <w:r w:rsidRPr="002B611D">
        <w:rPr>
          <w:color w:val="auto"/>
          <w:lang w:bidi="cy-GB"/>
        </w:rPr>
        <w:sym w:font="Symbol" w:char="F0B7"/>
      </w:r>
      <w:r w:rsidRPr="002B611D">
        <w:rPr>
          <w:color w:val="auto"/>
          <w:lang w:bidi="cy-GB"/>
        </w:rPr>
        <w:t xml:space="preserve"> Twyll trwy gam-drin safle </w:t>
      </w:r>
    </w:p>
    <w:p w14:paraId="74FC88F4" w14:textId="7DD02920" w:rsidR="00DF2B03" w:rsidRPr="002B611D" w:rsidRDefault="00DF2B03" w:rsidP="0053408D">
      <w:pPr>
        <w:pStyle w:val="Heading3"/>
        <w:jc w:val="both"/>
        <w:rPr>
          <w:color w:val="auto"/>
        </w:rPr>
      </w:pPr>
      <w:r w:rsidRPr="002B611D">
        <w:rPr>
          <w:color w:val="auto"/>
          <w:lang w:bidi="cy-GB"/>
        </w:rPr>
        <w:t xml:space="preserve">Twyll trwy ymhoniad anwir: mewn achosion o'r fath gwneir ymhoniad anwir yn anonest a gyda'r bwriad o wneud elw neu achosi colled neu risg o golled i un arall. Diffinnir sylw fel un anwir os yw'n anwir neu'n gamarweiniol a bod y sawl sy'n ei wneud yn gwybod ei fod neu y gallai fod yn anwir neu'n gamarweiniol. Gellir datgan cynrychiolaeth trwy eiriau neu gyfathrebu trwy ymddygiad h.y., ysgrifenedig, llafar neu drwy ddulliau electronig. </w:t>
      </w:r>
    </w:p>
    <w:p w14:paraId="26D70969" w14:textId="77777777" w:rsidR="00291E76" w:rsidRPr="002B611D" w:rsidRDefault="00291E76" w:rsidP="00291E76">
      <w:pPr>
        <w:pStyle w:val="Heading3"/>
        <w:numPr>
          <w:ilvl w:val="0"/>
          <w:numId w:val="0"/>
        </w:numPr>
        <w:ind w:left="720"/>
        <w:jc w:val="both"/>
        <w:rPr>
          <w:color w:val="auto"/>
        </w:rPr>
      </w:pPr>
    </w:p>
    <w:p w14:paraId="755CFAC7" w14:textId="77777777" w:rsidR="00291E76" w:rsidRPr="002B611D" w:rsidRDefault="00DF2B03" w:rsidP="0053408D">
      <w:pPr>
        <w:pStyle w:val="Heading3"/>
        <w:jc w:val="both"/>
        <w:rPr>
          <w:color w:val="auto"/>
        </w:rPr>
      </w:pPr>
      <w:r w:rsidRPr="002B611D">
        <w:rPr>
          <w:color w:val="auto"/>
          <w:lang w:bidi="cy-GB"/>
        </w:rPr>
        <w:t>Twyll trwy fethu â datgelu gwybodaeth. Mae'r adran hon yn nodi y bydd twyll wedi'i gyflawni os yw person yn methu â datgan i wybodaeth arall y mae ganddo ddyletswydd gyfreithiol i'w datgelu. Mae gofyniad bod y person yn gweithredu'n anonest ac yn bwriadu gwneud elw iddo'i hun, achosi colled i un arall neu ddatgelu risg o golled i un arall.</w:t>
      </w:r>
    </w:p>
    <w:p w14:paraId="0B0D961D" w14:textId="77777777" w:rsidR="00291E76" w:rsidRPr="002B611D" w:rsidRDefault="00291E76" w:rsidP="00291E76">
      <w:pPr>
        <w:pStyle w:val="ListParagraph"/>
        <w:rPr>
          <w:color w:val="auto"/>
        </w:rPr>
      </w:pPr>
    </w:p>
    <w:p w14:paraId="16E1CED0" w14:textId="4B57762A" w:rsidR="00DF2B03" w:rsidRPr="002B611D" w:rsidRDefault="00DF2B03" w:rsidP="00291E76">
      <w:pPr>
        <w:pStyle w:val="Heading3"/>
        <w:numPr>
          <w:ilvl w:val="0"/>
          <w:numId w:val="0"/>
        </w:numPr>
        <w:ind w:left="720"/>
        <w:jc w:val="both"/>
        <w:rPr>
          <w:color w:val="auto"/>
        </w:rPr>
      </w:pPr>
      <w:r w:rsidRPr="002B611D">
        <w:rPr>
          <w:color w:val="auto"/>
          <w:lang w:bidi="cy-GB"/>
        </w:rPr>
        <w:t xml:space="preserve"> </w:t>
      </w:r>
    </w:p>
    <w:p w14:paraId="448C3734" w14:textId="234486B7" w:rsidR="00DF2B03" w:rsidRPr="002B611D" w:rsidRDefault="00DF2B03" w:rsidP="0053408D">
      <w:pPr>
        <w:pStyle w:val="Heading3"/>
        <w:jc w:val="both"/>
        <w:rPr>
          <w:color w:val="auto"/>
        </w:rPr>
      </w:pPr>
      <w:r w:rsidRPr="002B611D">
        <w:rPr>
          <w:color w:val="auto"/>
          <w:lang w:bidi="cy-GB"/>
        </w:rPr>
        <w:t xml:space="preserve">Twyll trwy gam-drin safle. Mae'r adran hon yn ei gwneud yn ofynnol i berson sydd mewn sefyllfa freintiedig ymddwyn yn anonest drwy gamddefnyddio'r </w:t>
      </w:r>
      <w:r w:rsidRPr="002B611D">
        <w:rPr>
          <w:color w:val="auto"/>
          <w:lang w:bidi="cy-GB"/>
        </w:rPr>
        <w:lastRenderedPageBreak/>
        <w:t xml:space="preserve">swydd a ddelir; a thrwy wneud hynny, methu â datgelu i berson arall, wybodaeth y mae'n ofynnol yn gyfreithiol iddo/iddi ei datgelu. Rhaid i'r weithred anonest fod gyda'r bwriad o wneud elw iddo'i hun neu i rywun arall. Fel arall, gall fod gyda'r bwriad o achosi colled neu risg o golled i un arall. Gellir cyflawni'r drosedd trwy hepgor gwneud datganiad yn ogystal â thrwy weithred. </w:t>
      </w:r>
    </w:p>
    <w:p w14:paraId="16F0EC74" w14:textId="77777777" w:rsidR="00291E76" w:rsidRPr="002B611D" w:rsidRDefault="00291E76" w:rsidP="00291E76">
      <w:pPr>
        <w:pStyle w:val="Heading3"/>
        <w:numPr>
          <w:ilvl w:val="0"/>
          <w:numId w:val="0"/>
        </w:numPr>
        <w:ind w:left="720"/>
        <w:jc w:val="both"/>
        <w:rPr>
          <w:color w:val="auto"/>
        </w:rPr>
      </w:pPr>
    </w:p>
    <w:p w14:paraId="1C3AF0CC" w14:textId="21F993F5" w:rsidR="00DF2B03" w:rsidRPr="002B611D" w:rsidRDefault="00DF2B03" w:rsidP="0053408D">
      <w:pPr>
        <w:pStyle w:val="Heading3"/>
        <w:jc w:val="both"/>
        <w:rPr>
          <w:color w:val="auto"/>
        </w:rPr>
      </w:pPr>
      <w:r w:rsidRPr="002B611D">
        <w:rPr>
          <w:color w:val="auto"/>
          <w:lang w:bidi="cy-GB"/>
        </w:rPr>
        <w:t xml:space="preserve">Nid yw cyflwyno Deddf Twyll 2006 yn atal erlyn troseddau o dan y gwahanol Ddeddfau Dwyn a Deddf Ffugio, e.e., dwyn, a ffugio dogfennau. </w:t>
      </w:r>
    </w:p>
    <w:p w14:paraId="709E22B4" w14:textId="6130302C" w:rsidR="00DF2B03" w:rsidRPr="002B611D" w:rsidRDefault="00DF2B03" w:rsidP="0053408D">
      <w:pPr>
        <w:pStyle w:val="Heading2"/>
        <w:jc w:val="both"/>
        <w:rPr>
          <w:color w:val="auto"/>
        </w:rPr>
      </w:pPr>
      <w:r w:rsidRPr="002B611D">
        <w:rPr>
          <w:color w:val="auto"/>
          <w:lang w:bidi="cy-GB"/>
        </w:rPr>
        <w:t xml:space="preserve">Mae llygredd yn fath penodol o dwyll ac mae'n cynnwys: - </w:t>
      </w:r>
    </w:p>
    <w:p w14:paraId="70B981C6" w14:textId="5AF3DF61" w:rsidR="00DF2B03" w:rsidRPr="002B611D" w:rsidRDefault="00DF2B03" w:rsidP="00291E76">
      <w:pPr>
        <w:pStyle w:val="Heading3"/>
        <w:rPr>
          <w:b/>
          <w:bCs/>
          <w:color w:val="auto"/>
        </w:rPr>
      </w:pPr>
      <w:r w:rsidRPr="002B611D">
        <w:rPr>
          <w:b/>
          <w:color w:val="auto"/>
          <w:lang w:bidi="cy-GB"/>
        </w:rPr>
        <w:t xml:space="preserve">“Cynnig, rhoi, deisyfu neu dderbyn unrhyw gymell neu wobr a allai ddylanwadu ar weithred unrhyw berson” </w:t>
      </w:r>
    </w:p>
    <w:p w14:paraId="58CD7FB4" w14:textId="77777777" w:rsidR="00291E76" w:rsidRPr="002B611D" w:rsidRDefault="00291E76" w:rsidP="00291E76">
      <w:pPr>
        <w:pStyle w:val="Heading3"/>
        <w:numPr>
          <w:ilvl w:val="0"/>
          <w:numId w:val="0"/>
        </w:numPr>
        <w:ind w:left="720"/>
        <w:rPr>
          <w:color w:val="auto"/>
        </w:rPr>
      </w:pPr>
    </w:p>
    <w:p w14:paraId="5313CEAD" w14:textId="72A8B534" w:rsidR="00DF2B03" w:rsidRPr="002B611D" w:rsidRDefault="00DF2B03" w:rsidP="00291E76">
      <w:pPr>
        <w:pStyle w:val="Heading3"/>
        <w:rPr>
          <w:color w:val="auto"/>
        </w:rPr>
      </w:pPr>
      <w:r w:rsidRPr="002B611D">
        <w:rPr>
          <w:color w:val="auto"/>
          <w:lang w:bidi="cy-GB"/>
        </w:rPr>
        <w:t xml:space="preserve">Mae llygredd yn cynnwys dau neu fwy o bobl. Nid yw llygredd bob amser yn arwain at golled; yn wir, efallai na fydd y person llygredig yn elwa'n uniongyrchol o'u gweithredoedd. Gweler hefyd y Polisi Gwrth-lwgrwobrwyo a'r Polisi Rhoddion a Lletygarwch. </w:t>
      </w:r>
    </w:p>
    <w:p w14:paraId="66D0A392" w14:textId="77777777" w:rsidR="00DF2B03" w:rsidRPr="002B611D" w:rsidRDefault="00DF2B03" w:rsidP="0053408D">
      <w:pPr>
        <w:pStyle w:val="Heading2"/>
        <w:jc w:val="both"/>
        <w:rPr>
          <w:color w:val="auto"/>
        </w:rPr>
      </w:pPr>
      <w:r w:rsidRPr="002B611D">
        <w:rPr>
          <w:color w:val="auto"/>
          <w:lang w:bidi="cy-GB"/>
        </w:rPr>
        <w:t xml:space="preserve">Afreoleidd-dra: Gall afreoleidd-dra fod yn unrhyw fater arwyddocaol, ac eithrio twyll neu lygredd, a ddiffinnir ac a ragnodir felly gan y Pwyllgor Archwilio fel ei fod yn dod o fewn egwyddorion cyffredinol y polisi hwn ac a allai gyfiawnhau ystyriaeth neu ymchwiliad o dan y Cynllun Ymateb i Dwyll cysylltiedig. </w:t>
      </w:r>
    </w:p>
    <w:p w14:paraId="09F19442" w14:textId="487FB85D" w:rsidR="00DF2B03" w:rsidRPr="002B611D" w:rsidRDefault="00DF2B03" w:rsidP="00291E76">
      <w:pPr>
        <w:pStyle w:val="Heading3"/>
        <w:rPr>
          <w:color w:val="auto"/>
        </w:rPr>
      </w:pPr>
      <w:r w:rsidRPr="002B611D">
        <w:rPr>
          <w:color w:val="auto"/>
          <w:lang w:bidi="cy-GB"/>
        </w:rPr>
        <w:t>Enghraifft o afreoleidd-dra yw pan fydd aelod o staff yn gwneud camgymeriad dilys yn ystod ei ddyletswyddau/cyfrifoldebau, ond pan fydd y gwall neu'r camgymeriad hwn yn cael ei guddio o'r Brifysgol wedi hynny, efallai er anfantais barhaus i'r Brifysgol. Yn ogystal, gall afreoleidd-dra hefyd olygu ystyried y defnydd amhriodol o gronfeydd neu asedau'r Brifysgol o bosibl, ond nad yw efallai'n dechnegol yn gyfystyr â thwyll neu lygredd.</w:t>
      </w:r>
    </w:p>
    <w:p w14:paraId="281D3039" w14:textId="043DB7F7" w:rsidR="00603D8A" w:rsidRPr="002B611D" w:rsidRDefault="00DF2B03" w:rsidP="0053408D">
      <w:pPr>
        <w:pStyle w:val="Heading1"/>
        <w:jc w:val="both"/>
        <w:rPr>
          <w:color w:val="auto"/>
        </w:rPr>
      </w:pPr>
      <w:bookmarkStart w:id="3" w:name="_Toc113617288"/>
      <w:r w:rsidRPr="002B611D">
        <w:rPr>
          <w:color w:val="auto"/>
          <w:lang w:bidi="cy-GB"/>
        </w:rPr>
        <w:t>Gwerthoedd</w:t>
      </w:r>
      <w:bookmarkEnd w:id="3"/>
    </w:p>
    <w:p w14:paraId="72975AD8" w14:textId="77777777" w:rsidR="003F0105" w:rsidRPr="002B611D" w:rsidRDefault="003F0105" w:rsidP="0053408D">
      <w:pPr>
        <w:pStyle w:val="Heading2"/>
        <w:jc w:val="both"/>
        <w:rPr>
          <w:color w:val="auto"/>
        </w:rPr>
      </w:pPr>
      <w:r w:rsidRPr="002B611D">
        <w:rPr>
          <w:color w:val="auto"/>
          <w:lang w:bidi="cy-GB"/>
        </w:rPr>
        <w:t xml:space="preserve">Mae tri gwerth sylfaenol yn sail i weithgareddau Prifysgol Metropolitan Caerdydd. Y rhain yw: </w:t>
      </w:r>
    </w:p>
    <w:p w14:paraId="51DC45D7" w14:textId="58BFF206" w:rsidR="003F0105" w:rsidRPr="002B611D" w:rsidRDefault="003F0105" w:rsidP="005E4B75">
      <w:pPr>
        <w:pStyle w:val="Heading2"/>
        <w:numPr>
          <w:ilvl w:val="0"/>
          <w:numId w:val="38"/>
        </w:numPr>
        <w:rPr>
          <w:color w:val="auto"/>
        </w:rPr>
      </w:pPr>
      <w:r w:rsidRPr="002B611D">
        <w:rPr>
          <w:color w:val="auto"/>
          <w:lang w:bidi="cy-GB"/>
        </w:rPr>
        <w:t xml:space="preserve">Atebolrwydd: Rhaid i bopeth a wneir gan y rhai sy'n gweithio yn y Brifysgol allu gwrthsefyll craffu cynhwysfawr. </w:t>
      </w:r>
    </w:p>
    <w:p w14:paraId="7CB1812F" w14:textId="77777777" w:rsidR="003F0105" w:rsidRPr="002B611D" w:rsidRDefault="003F0105" w:rsidP="005E4B75">
      <w:pPr>
        <w:pStyle w:val="Heading2"/>
        <w:numPr>
          <w:ilvl w:val="0"/>
          <w:numId w:val="38"/>
        </w:numPr>
        <w:rPr>
          <w:color w:val="auto"/>
        </w:rPr>
      </w:pPr>
      <w:r w:rsidRPr="002B611D">
        <w:rPr>
          <w:color w:val="auto"/>
          <w:lang w:bidi="cy-GB"/>
        </w:rPr>
        <w:t xml:space="preserve">Gonestrwydd: Dylid arfer gonestrwydd ac uniondeb llwyr wrth ddelio â chyflogeion, aelodau bwrdd, staff, contractwyr, myfyrwyr neu unrhyw drydydd partïon allanol; a </w:t>
      </w:r>
    </w:p>
    <w:p w14:paraId="1D6EBF9D" w14:textId="77777777" w:rsidR="003F0105" w:rsidRPr="002B611D" w:rsidRDefault="003F0105" w:rsidP="005E4B75">
      <w:pPr>
        <w:pStyle w:val="Heading2"/>
        <w:numPr>
          <w:ilvl w:val="0"/>
          <w:numId w:val="38"/>
        </w:numPr>
        <w:rPr>
          <w:color w:val="auto"/>
        </w:rPr>
      </w:pPr>
      <w:r w:rsidRPr="002B611D">
        <w:rPr>
          <w:color w:val="auto"/>
          <w:lang w:bidi="cy-GB"/>
        </w:rPr>
        <w:t xml:space="preserve">Bod yn agored: Dylai gweithgareddau Prifysgol Metropolitan Caerdydd fod yn ddigon agored a thryloyw i hybu hyder rhwng y Brifysgol a'i gweithwyr, aelodau'r bwrdd, contractwyr, myfyrwyr neu unrhyw drydydd parti allanol. </w:t>
      </w:r>
    </w:p>
    <w:p w14:paraId="6A357394" w14:textId="36C4714E" w:rsidR="00A05E79" w:rsidRPr="002B611D" w:rsidRDefault="003F0105" w:rsidP="0053408D">
      <w:pPr>
        <w:pStyle w:val="Heading2"/>
        <w:jc w:val="both"/>
        <w:rPr>
          <w:color w:val="auto"/>
        </w:rPr>
      </w:pPr>
      <w:r w:rsidRPr="002B611D">
        <w:rPr>
          <w:color w:val="auto"/>
          <w:lang w:bidi="cy-GB"/>
        </w:rPr>
        <w:lastRenderedPageBreak/>
        <w:t>Dylai pob gweithiwr ac aelod o'r bwrdd fod yn ymwybodol o'r gwerthoedd hyn, a gweithredu yn unol â nhw.</w:t>
      </w:r>
    </w:p>
    <w:p w14:paraId="53662F1B" w14:textId="00EE8FA6" w:rsidR="00A05E79" w:rsidRPr="002B611D" w:rsidRDefault="005879F8" w:rsidP="0053408D">
      <w:pPr>
        <w:pStyle w:val="Heading1"/>
        <w:jc w:val="both"/>
        <w:rPr>
          <w:color w:val="auto"/>
        </w:rPr>
      </w:pPr>
      <w:bookmarkStart w:id="4" w:name="_Toc113617289"/>
      <w:r w:rsidRPr="002B611D">
        <w:rPr>
          <w:color w:val="auto"/>
          <w:lang w:bidi="cy-GB"/>
        </w:rPr>
        <w:t>Datganiad Polisi</w:t>
      </w:r>
      <w:bookmarkEnd w:id="4"/>
    </w:p>
    <w:p w14:paraId="23C54938" w14:textId="77777777" w:rsidR="00FE6ED2" w:rsidRPr="002B611D" w:rsidRDefault="005879F8" w:rsidP="0053408D">
      <w:pPr>
        <w:pStyle w:val="Heading2"/>
        <w:jc w:val="both"/>
        <w:rPr>
          <w:color w:val="auto"/>
        </w:rPr>
      </w:pPr>
      <w:r w:rsidRPr="002B611D">
        <w:rPr>
          <w:color w:val="auto"/>
          <w:lang w:bidi="cy-GB"/>
        </w:rPr>
        <w:t xml:space="preserve">Mae Prifysgol Metropolitan Caerdydd wedi ymrwymo i sicrhau bod diwylliant y sefydliad yn un o onestrwydd a gwrthwynebiad i dwyll, llygredd ac afreoleidd-dra. Mae disgwyliad a gofyniad y bydd pob unigolyn (a sefydliad sy'n gysylltiedig ym mha bynnag ffordd â Phrifysgol Metropolitan Caerdydd yn gweithredu'n onest, ac y bydd staff Prifysgol Metropolitan Caerdydd ar bob lefel yn arwain drwy esiampl yn y materion hyn. </w:t>
      </w:r>
    </w:p>
    <w:p w14:paraId="38857F6B" w14:textId="124B3CD2" w:rsidR="00FE6ED2" w:rsidRPr="002B611D" w:rsidRDefault="005879F8" w:rsidP="0053408D">
      <w:pPr>
        <w:pStyle w:val="Heading2"/>
        <w:jc w:val="both"/>
        <w:rPr>
          <w:color w:val="auto"/>
        </w:rPr>
      </w:pPr>
      <w:r w:rsidRPr="002B611D">
        <w:rPr>
          <w:color w:val="auto"/>
          <w:lang w:bidi="cy-GB"/>
        </w:rPr>
        <w:t xml:space="preserve">Mae Prifysgol Metropolitan Caerdydd wedi ymrwymo i hyrwyddo diwylliant gwrth-dwyll. Mae ganddo weithdrefnau ar waith i leihau'r tebygolrwydd y bydd twyll yn digwydd. Mae'r rhain yn cynnwys rheoliadau ariannol a chyfarwyddiadau ariannol, gweithdrefnau wedi'u dogfennu a system o reolaeth fewnol. Mae pob achos o dwyll, llygredd ac afreoleidd-dra yn cael ei gymryd o ddifrif, a pholisi Prifysgol Metropolitan Caerdydd yw erlyn lle bo cyfiawnhad, a chymryd camau disgyblu priodol lle mae aelodau staff yn rhan o'r gwaith. </w:t>
      </w:r>
    </w:p>
    <w:p w14:paraId="74700623" w14:textId="77777777" w:rsidR="00FE6ED2" w:rsidRPr="002B611D" w:rsidRDefault="005879F8" w:rsidP="0053408D">
      <w:pPr>
        <w:pStyle w:val="Heading2"/>
        <w:jc w:val="both"/>
        <w:rPr>
          <w:color w:val="auto"/>
        </w:rPr>
      </w:pPr>
      <w:r w:rsidRPr="002B611D">
        <w:rPr>
          <w:color w:val="auto"/>
          <w:lang w:bidi="cy-GB"/>
        </w:rPr>
        <w:t xml:space="preserve">Mae Prifysgol Metropolitan Caerdydd wedi ymrwymo i greu a chynnal awyrgylch onest, agored a llawn bwriadau da yn ei hamgylchedd gwaith. Felly, mae hefyd wedi ymrwymo i ddileu camwedd o fewn ei gylch gweithredu ac i ymchwilio trylwyr, a chymryd unrhyw gamau sy'n ofynnol, mewn achosion o'r fath. </w:t>
      </w:r>
    </w:p>
    <w:p w14:paraId="12C9CFFA" w14:textId="2B84157E" w:rsidR="00FE6ED2" w:rsidRPr="002B611D" w:rsidRDefault="005879F8" w:rsidP="0053408D">
      <w:pPr>
        <w:pStyle w:val="Heading2"/>
        <w:jc w:val="both"/>
        <w:rPr>
          <w:color w:val="auto"/>
        </w:rPr>
      </w:pPr>
      <w:r w:rsidRPr="002B611D">
        <w:rPr>
          <w:color w:val="auto"/>
          <w:lang w:bidi="cy-GB"/>
        </w:rPr>
        <w:t xml:space="preserve">Mae Prifysgol Metropolitan Caerdydd yn dymuno annog unrhyw un sydd ag amheuon rhesymol o dwyll, camymddwyn, llygredd neu afreoleidd-dra tybiedig neu wirioneddol i roi gwybod amdanynt i'w Deon neu Gyfarwyddwr (oni bai bod amheuaeth o ymwneud), ac fel yr amlinellir yn </w:t>
      </w:r>
      <w:hyperlink w:anchor="_Reporting_Suspected_Incidents" w:history="1">
        <w:r w:rsidR="00B51E76" w:rsidRPr="002B611D">
          <w:rPr>
            <w:rStyle w:val="Hyperlink"/>
            <w:color w:val="auto"/>
            <w:lang w:bidi="cy-GB"/>
          </w:rPr>
          <w:t>adran 8</w:t>
        </w:r>
      </w:hyperlink>
      <w:r w:rsidRPr="002B611D">
        <w:rPr>
          <w:color w:val="auto"/>
          <w:lang w:bidi="cy-GB"/>
        </w:rPr>
        <w:t xml:space="preserve">. </w:t>
      </w:r>
    </w:p>
    <w:p w14:paraId="5B098E7F" w14:textId="4585A7F6" w:rsidR="005879F8" w:rsidRPr="002B611D" w:rsidRDefault="005879F8" w:rsidP="0053408D">
      <w:pPr>
        <w:pStyle w:val="Heading2"/>
        <w:jc w:val="both"/>
        <w:rPr>
          <w:color w:val="auto"/>
        </w:rPr>
      </w:pPr>
      <w:r w:rsidRPr="002B611D">
        <w:rPr>
          <w:color w:val="auto"/>
          <w:lang w:bidi="cy-GB"/>
        </w:rPr>
        <w:t>Polisi Prifysgol Metropolitan Caerdydd a fydd yn cael ei orfodi'n drylwyr, na ddylai unrhyw weithiwr, myfyriwr nac aelod bwrdd ddioddef o ganlyniad i roi gwybod am amheuon rhesymol. At ddibenion y polisi hwn, bydd “amheuon rhesymol” yn golygu unrhyw amheuon heblaw'r rhai sy'n ddi-sail ac wedi'u codi'n faleisus.</w:t>
      </w:r>
    </w:p>
    <w:p w14:paraId="6E97F0EB" w14:textId="12D3A916" w:rsidR="009E5E93" w:rsidRPr="002B611D" w:rsidRDefault="009E5E93" w:rsidP="0053408D">
      <w:pPr>
        <w:pStyle w:val="Heading1"/>
        <w:jc w:val="both"/>
        <w:rPr>
          <w:color w:val="auto"/>
        </w:rPr>
      </w:pPr>
      <w:bookmarkStart w:id="5" w:name="_Toc113617290"/>
      <w:r w:rsidRPr="002B611D">
        <w:rPr>
          <w:color w:val="auto"/>
          <w:lang w:bidi="cy-GB"/>
        </w:rPr>
        <w:t>Camddefnyddio Cyfrifiaduron</w:t>
      </w:r>
      <w:bookmarkEnd w:id="5"/>
    </w:p>
    <w:p w14:paraId="3E33C228" w14:textId="77777777" w:rsidR="009E5E93" w:rsidRPr="002B611D" w:rsidRDefault="009E5E93" w:rsidP="0053408D">
      <w:pPr>
        <w:pStyle w:val="Heading2"/>
        <w:jc w:val="both"/>
        <w:rPr>
          <w:color w:val="auto"/>
        </w:rPr>
      </w:pPr>
      <w:r w:rsidRPr="002B611D">
        <w:rPr>
          <w:color w:val="auto"/>
          <w:lang w:bidi="cy-GB"/>
        </w:rPr>
        <w:t xml:space="preserve">Gall twyll neu lygredd gael ei wneud, ac mae fwyfwy yn cael ei wneud, gan ddefnyddio cyfrifiaduron. Mae camddefnyddio cyfrifiaduron a'u rhaglenni (h.y. meddalwedd) yn cael eu cynnwys yn benodol gan Ddeddf Camddefnyddio Cyfrifiaduron 1990. </w:t>
      </w:r>
    </w:p>
    <w:p w14:paraId="5D0A6BF6" w14:textId="502C41CE" w:rsidR="009E5E93" w:rsidRPr="002B611D" w:rsidRDefault="009E5E93" w:rsidP="0053408D">
      <w:pPr>
        <w:pStyle w:val="Heading2"/>
        <w:jc w:val="both"/>
        <w:rPr>
          <w:color w:val="auto"/>
        </w:rPr>
      </w:pPr>
      <w:r w:rsidRPr="002B611D">
        <w:rPr>
          <w:color w:val="auto"/>
          <w:lang w:bidi="cy-GB"/>
        </w:rPr>
        <w:t xml:space="preserve">Mae unigolyn yn euog o drosedd o'r fath os yw, gyda'r bwriad, yn cyrchu unrhyw raglen neu ddata a gedwir ar gyfrifiadur nad oes ganddynt awdurdod i gael mynediad atynt a/neu eu bod yn achosi addasiad diawdurdod i gynnwys y cyfrifiadur fel bod gweithrediad neu fynediad i'r </w:t>
      </w:r>
      <w:r w:rsidRPr="002B611D">
        <w:rPr>
          <w:color w:val="auto"/>
          <w:lang w:bidi="cy-GB"/>
        </w:rPr>
        <w:lastRenderedPageBreak/>
        <w:t>cyfrifiadur neu'r rhaglen yn cael ei lesteirio. Gall datgelu heb awdurdod unrhyw ddata personol a gedwir ar gyfrifiaduron hefyd arwain at drosedd o dan Ddeddfau Diogelu Data 1984, 1998 a 2018.</w:t>
      </w:r>
    </w:p>
    <w:p w14:paraId="72ED2AC0" w14:textId="122E3A84" w:rsidR="00541B78" w:rsidRPr="002B611D" w:rsidRDefault="00541B78" w:rsidP="0053408D">
      <w:pPr>
        <w:pStyle w:val="Heading1"/>
        <w:jc w:val="both"/>
        <w:rPr>
          <w:color w:val="auto"/>
        </w:rPr>
      </w:pPr>
      <w:bookmarkStart w:id="6" w:name="_Toc113617291"/>
      <w:r w:rsidRPr="002B611D">
        <w:rPr>
          <w:color w:val="auto"/>
          <w:lang w:bidi="cy-GB"/>
        </w:rPr>
        <w:t>Cyfrinachedd</w:t>
      </w:r>
      <w:bookmarkEnd w:id="6"/>
    </w:p>
    <w:p w14:paraId="0CDB6B19" w14:textId="05395EB7" w:rsidR="00541B78" w:rsidRPr="002B611D" w:rsidRDefault="00541B78" w:rsidP="0053408D">
      <w:pPr>
        <w:pStyle w:val="Heading2"/>
        <w:jc w:val="both"/>
        <w:rPr>
          <w:color w:val="auto"/>
        </w:rPr>
      </w:pPr>
      <w:r w:rsidRPr="002B611D">
        <w:rPr>
          <w:color w:val="auto"/>
          <w:lang w:bidi="cy-GB"/>
        </w:rPr>
        <w:t xml:space="preserve">Rhaid i gyflogeion beidio â datgelu manylion unrhyw dwyll neu gamymddwyn a amheuir. Dylid cyflwyno adroddiad i'r Deon neu'r Cyfarwyddwr perthnasol, ac yn unol ag </w:t>
      </w:r>
      <w:hyperlink w:anchor="_Reporting_Suspected_Incidents" w:history="1">
        <w:r w:rsidR="00B51E76" w:rsidRPr="002B611D">
          <w:rPr>
            <w:rStyle w:val="Hyperlink"/>
            <w:color w:val="auto"/>
            <w:lang w:bidi="cy-GB"/>
          </w:rPr>
          <w:t>adran 8</w:t>
        </w:r>
      </w:hyperlink>
      <w:r w:rsidRPr="002B611D">
        <w:rPr>
          <w:color w:val="auto"/>
          <w:lang w:bidi="cy-GB"/>
        </w:rPr>
        <w:t xml:space="preserve"> isod. Mae hyn yn cymryd yn ganiataol nad yw'r swyddogion hynny yn destun unrhyw honiadau. Os yw unrhyw un o'r swyddogion hynny a enwir yn destun honiadau, yna dylid cysylltu â Chadeirydd y Pwyllgor Archwilio. </w:t>
      </w:r>
    </w:p>
    <w:p w14:paraId="0A9BCACF" w14:textId="77777777" w:rsidR="00541B78" w:rsidRPr="002B611D" w:rsidRDefault="00541B78" w:rsidP="0053408D">
      <w:pPr>
        <w:pStyle w:val="Heading2"/>
        <w:jc w:val="both"/>
        <w:rPr>
          <w:color w:val="auto"/>
        </w:rPr>
      </w:pPr>
      <w:r w:rsidRPr="002B611D">
        <w:rPr>
          <w:color w:val="auto"/>
          <w:lang w:bidi="cy-GB"/>
        </w:rPr>
        <w:t xml:space="preserve">Ni ddylai unrhyw un sy'n amau twyll, o dan unrhyw amgylchiadau, geisio cynnal eu hymchwiliadau eu hunain. </w:t>
      </w:r>
    </w:p>
    <w:p w14:paraId="12879261" w14:textId="5CBD81EC" w:rsidR="00541B78" w:rsidRPr="002B611D" w:rsidRDefault="00541B78" w:rsidP="0053408D">
      <w:pPr>
        <w:pStyle w:val="Heading2"/>
        <w:jc w:val="both"/>
        <w:rPr>
          <w:color w:val="auto"/>
        </w:rPr>
      </w:pPr>
      <w:r w:rsidRPr="002B611D">
        <w:rPr>
          <w:color w:val="auto"/>
          <w:lang w:bidi="cy-GB"/>
        </w:rPr>
        <w:t>Rhaid i benderfyniadau ynghylch ffurf briodol unrhyw ymchwiliad gael eu gwneud gan y Prif Swyddog (Adnoddau) yn unig mewn ymgynghoriad â Chadeirydd y Pwyllgor Archwilio. Dylai unrhyw ymchwiliad gael ei gynnal gan bersonau cymwys yn unig. Mae Cynllun Ymateb i Dwyll cyfrinachol ar wahân yn nodi'r trefniadau hyn yn fanylach.</w:t>
      </w:r>
    </w:p>
    <w:p w14:paraId="5472A3C3" w14:textId="77777777" w:rsidR="004F1496" w:rsidRPr="002B611D" w:rsidRDefault="004F1496" w:rsidP="0053408D">
      <w:pPr>
        <w:pStyle w:val="Heading1"/>
        <w:jc w:val="both"/>
        <w:rPr>
          <w:color w:val="auto"/>
        </w:rPr>
      </w:pPr>
      <w:bookmarkStart w:id="7" w:name="_Reporting_Suspected_Incidents"/>
      <w:bookmarkStart w:id="8" w:name="_Toc113617292"/>
      <w:bookmarkEnd w:id="7"/>
      <w:r w:rsidRPr="002B611D">
        <w:rPr>
          <w:color w:val="auto"/>
          <w:lang w:bidi="cy-GB"/>
        </w:rPr>
        <w:t>Rhoi gwybod am Ddigwyddiadau Amheuol o Dwyll, Llwgrwobrwyo a Llygredd</w:t>
      </w:r>
      <w:bookmarkEnd w:id="8"/>
    </w:p>
    <w:p w14:paraId="4D015824" w14:textId="21191F95" w:rsidR="004F1496" w:rsidRPr="002B611D" w:rsidRDefault="004F1496" w:rsidP="0053408D">
      <w:pPr>
        <w:pStyle w:val="Heading2"/>
        <w:jc w:val="both"/>
        <w:rPr>
          <w:color w:val="auto"/>
        </w:rPr>
      </w:pPr>
      <w:r w:rsidRPr="002B611D">
        <w:rPr>
          <w:color w:val="auto"/>
          <w:lang w:bidi="cy-GB"/>
        </w:rPr>
        <w:t>Dylai staff roi gwybod am bob achos a amheuir neu ddigwyddiad gwirioneddol o dwyll, llwgrwobrwyo neu afreoleidd-dra arall heb oedi i'w Deon neu Gyfarwyddwr a fydd yn adrodd i'r Prif Swyddog (Adnoddau)</w:t>
      </w:r>
    </w:p>
    <w:p w14:paraId="479F30EC" w14:textId="0D65C270" w:rsidR="004F1496" w:rsidRPr="002B611D" w:rsidRDefault="004F1496" w:rsidP="0053408D">
      <w:pPr>
        <w:pStyle w:val="Heading2"/>
        <w:jc w:val="both"/>
        <w:rPr>
          <w:color w:val="auto"/>
        </w:rPr>
      </w:pPr>
      <w:r w:rsidRPr="002B611D">
        <w:rPr>
          <w:color w:val="auto"/>
          <w:lang w:bidi="cy-GB"/>
        </w:rPr>
        <w:t>Dylai staff roi gwybod am bob achos o dwyll a amheuir neu achos gwirioneddol sy'n ymwneud â myfyriwr neu ymgeisydd i astudio i'w Deon neu Gyfarwyddwr a fydd yn adrodd i'r Prif Swyddog (Adnoddau)</w:t>
      </w:r>
    </w:p>
    <w:p w14:paraId="2E87596D" w14:textId="04F34117" w:rsidR="0069275C" w:rsidRPr="002B611D" w:rsidRDefault="0069275C" w:rsidP="0069275C">
      <w:pPr>
        <w:pStyle w:val="Heading2"/>
        <w:rPr>
          <w:color w:val="auto"/>
        </w:rPr>
      </w:pPr>
      <w:r w:rsidRPr="002B611D">
        <w:rPr>
          <w:color w:val="auto"/>
          <w:lang w:bidi="cy-GB"/>
        </w:rPr>
        <w:t xml:space="preserve">Os yw staff yn teimlo na allant adrodd fel hyn, dylent adrodd drwy </w:t>
      </w:r>
      <w:hyperlink r:id="rId12" w:history="1">
        <w:r w:rsidR="007E5829" w:rsidRPr="002B611D">
          <w:rPr>
            <w:rStyle w:val="Hyperlink"/>
            <w:color w:val="auto"/>
            <w:lang w:bidi="cy-GB"/>
          </w:rPr>
          <w:t>Bolisi Chwythu'r Chwiban</w:t>
        </w:r>
      </w:hyperlink>
      <w:r w:rsidRPr="002B611D">
        <w:rPr>
          <w:color w:val="auto"/>
          <w:lang w:bidi="cy-GB"/>
        </w:rPr>
        <w:t>y Brifysgol</w:t>
      </w:r>
    </w:p>
    <w:p w14:paraId="4124B164" w14:textId="0314C216" w:rsidR="004F1496" w:rsidRPr="002B611D" w:rsidRDefault="004F1496" w:rsidP="0053408D">
      <w:pPr>
        <w:pStyle w:val="Heading2"/>
        <w:jc w:val="both"/>
        <w:rPr>
          <w:color w:val="auto"/>
        </w:rPr>
      </w:pPr>
      <w:r w:rsidRPr="002B611D">
        <w:rPr>
          <w:color w:val="auto"/>
          <w:lang w:bidi="cy-GB"/>
        </w:rPr>
        <w:t xml:space="preserve">Dylai myfyrwyr roi gwybod am bob achos tybiedig neu wirioneddol o dwyll, llwgrwobrwyo neu afreoleidd-dra arall (boed yn staff, myfyriwr neu berson cysylltiedig) drwy'r </w:t>
      </w:r>
      <w:hyperlink r:id="rId13" w:history="1">
        <w:r w:rsidR="0069275C" w:rsidRPr="002B611D">
          <w:rPr>
            <w:rStyle w:val="Hyperlink"/>
            <w:color w:val="auto"/>
            <w:lang w:bidi="cy-GB"/>
          </w:rPr>
          <w:t>ffurflen gwyno</w:t>
        </w:r>
      </w:hyperlink>
      <w:r w:rsidRPr="002B611D">
        <w:rPr>
          <w:color w:val="auto"/>
          <w:lang w:bidi="cy-GB"/>
        </w:rPr>
        <w:t>ar-lein</w:t>
      </w:r>
    </w:p>
    <w:p w14:paraId="1F8D8C41" w14:textId="40450341" w:rsidR="004F1496" w:rsidRPr="002B611D" w:rsidRDefault="004F1496" w:rsidP="0053408D">
      <w:pPr>
        <w:pStyle w:val="Heading2"/>
        <w:jc w:val="both"/>
        <w:rPr>
          <w:color w:val="auto"/>
        </w:rPr>
      </w:pPr>
      <w:r w:rsidRPr="002B611D">
        <w:rPr>
          <w:color w:val="auto"/>
          <w:lang w:bidi="cy-GB"/>
        </w:rPr>
        <w:t>Cyfeirir pob adroddiad o'r fath yn brydlon at y Prif Swyddog (Adnoddau), Ysgrifennydd y Brifysgol a Chlerc y Llywodraethwyr a Chadeirydd y Pwyllgor Archwilio.</w:t>
      </w:r>
    </w:p>
    <w:p w14:paraId="07E89836" w14:textId="4E24D00A" w:rsidR="00541B78" w:rsidRPr="002B611D" w:rsidRDefault="00541B78" w:rsidP="0053408D">
      <w:pPr>
        <w:pStyle w:val="Heading1"/>
        <w:jc w:val="both"/>
        <w:rPr>
          <w:color w:val="auto"/>
        </w:rPr>
      </w:pPr>
      <w:bookmarkStart w:id="9" w:name="_Toc113617293"/>
      <w:r w:rsidRPr="002B611D">
        <w:rPr>
          <w:color w:val="auto"/>
          <w:lang w:bidi="cy-GB"/>
        </w:rPr>
        <w:t>Strategaeth Atal</w:t>
      </w:r>
      <w:bookmarkEnd w:id="9"/>
    </w:p>
    <w:p w14:paraId="3B792082" w14:textId="7596D976" w:rsidR="00541B78" w:rsidRPr="002B611D" w:rsidRDefault="00541B78" w:rsidP="0053408D">
      <w:pPr>
        <w:pStyle w:val="Heading2"/>
        <w:jc w:val="both"/>
        <w:rPr>
          <w:color w:val="auto"/>
        </w:rPr>
      </w:pPr>
      <w:r w:rsidRPr="002B611D">
        <w:rPr>
          <w:color w:val="auto"/>
          <w:lang w:bidi="cy-GB"/>
        </w:rPr>
        <w:t xml:space="preserve">Mae'r Brifysgol yn cydnabod mai mesur ataliol pwysig yn erbyn twyll a llygredd yw cymryd camau effeithiol yn ystod y cam recriwtio i sefydlu, cyn belled ag y bo modd, record flaenorol staff posibl o ran eu priodoldeb a'u gonestrwydd. Felly, mae'n ofynnol i recriwtio staff fod yn unol â </w:t>
      </w:r>
      <w:r w:rsidRPr="002B611D">
        <w:rPr>
          <w:color w:val="auto"/>
          <w:lang w:bidi="cy-GB"/>
        </w:rPr>
        <w:lastRenderedPageBreak/>
        <w:t xml:space="preserve">gweithdrefnau a bennir gan y Brifysgol ac a ddelir gan yr Adran Gwasanaethau Pobl ac, yn benodol, i gael geirdaon ysgrifenedig ynghylch gonestrwydd a chywirdeb hysbys staff posibl cyn i gynigion cyflogaeth gael eu gwneud. </w:t>
      </w:r>
    </w:p>
    <w:p w14:paraId="6A4A2989" w14:textId="11C83C50" w:rsidR="00541B78" w:rsidRPr="002B611D" w:rsidRDefault="00541B78" w:rsidP="0053408D">
      <w:pPr>
        <w:pStyle w:val="Heading2"/>
        <w:jc w:val="both"/>
        <w:rPr>
          <w:color w:val="auto"/>
        </w:rPr>
      </w:pPr>
      <w:r w:rsidRPr="002B611D">
        <w:rPr>
          <w:color w:val="auto"/>
          <w:lang w:bidi="cy-GB"/>
        </w:rPr>
        <w:t xml:space="preserve">Disgwylir i bob gweithiwr ddilyn y Cod Ymddygiad sy'n gysylltiedig â'u cymwysterau proffesiynol personol (os yw'n briodol), a bydd hyn yn cael ei bwysleisio yn y sesiynau cynefino staff. </w:t>
      </w:r>
    </w:p>
    <w:p w14:paraId="5A7F91D0" w14:textId="77777777" w:rsidR="00541B78" w:rsidRPr="002B611D" w:rsidRDefault="00541B78" w:rsidP="0053408D">
      <w:pPr>
        <w:pStyle w:val="Heading2"/>
        <w:jc w:val="both"/>
        <w:rPr>
          <w:color w:val="auto"/>
        </w:rPr>
      </w:pPr>
      <w:r w:rsidRPr="002B611D">
        <w:rPr>
          <w:color w:val="auto"/>
          <w:lang w:bidi="cy-GB"/>
        </w:rPr>
        <w:t xml:space="preserve">Mae'n ofynnol i holl Lywodraethwyr a staff rheoli'r Brifysgol ddatgan unrhyw fuddiannau ariannol sydd ganddynt gydag unrhyw gyflenwr neu gwsmer yn y Brifysgol. Yn ogystal, rhaid datgan hefyd unrhyw gynigion o roddion neu letygarwch, sy'n cael eu cynnig ac sy'n ymwneud â chyflawni eu dyletswyddau. </w:t>
      </w:r>
    </w:p>
    <w:p w14:paraId="52CD54D3" w14:textId="77777777" w:rsidR="00541B78" w:rsidRPr="002B611D" w:rsidRDefault="00541B78" w:rsidP="0053408D">
      <w:pPr>
        <w:pStyle w:val="Heading2"/>
        <w:jc w:val="both"/>
        <w:rPr>
          <w:color w:val="auto"/>
        </w:rPr>
      </w:pPr>
      <w:r w:rsidRPr="002B611D">
        <w:rPr>
          <w:color w:val="auto"/>
          <w:lang w:bidi="cy-GB"/>
        </w:rPr>
        <w:t xml:space="preserve">Mae Rheoliadau Ariannol y Brifysgol yn gosod dyletswydd ar bob Llywodraethwr a staff i weithredu yn unol ag arfer gorau wrth ymdrin â materion y Brifysgol. Rhoddwyd pwyslais sylweddol, yn y Rheoliadau Ariannol, ar ddogfennu systemau ariannol yn drylwyr, a gwneir pob ymdrech i adolygu a diweddaru'r systemau hyn yn barhaus yn unol ag arfer gorau a thechnoleg well, er mwyn sicrhau rheolaethau mewnol effeithlon ac effeithiol. Mae Archwilio Mewnol ac Allanol yn adolygu digonolrwydd a phriodoldeb systemau ariannol y Brifysgol yn annibynnol. Mae uwch reolwyr yn gwbl ymatebol i argymhellion archwilio. </w:t>
      </w:r>
    </w:p>
    <w:p w14:paraId="754DEDF7" w14:textId="6C89E99E" w:rsidR="00541B78" w:rsidRPr="002B611D" w:rsidRDefault="00541B78" w:rsidP="0053408D">
      <w:pPr>
        <w:pStyle w:val="Heading2"/>
        <w:jc w:val="both"/>
        <w:rPr>
          <w:color w:val="auto"/>
        </w:rPr>
      </w:pPr>
      <w:r w:rsidRPr="002B611D">
        <w:rPr>
          <w:color w:val="auto"/>
          <w:lang w:bidi="cy-GB"/>
        </w:rPr>
        <w:t>Mae Pwyllgor Archwilio'r Brifysgol yn darparu golwg annibynnol a gwrthrychol ar reolaethau mewnol drwy oruchwylio gwasanaethau Archwilio Mewnol ac Allanol, adolygu systemau ariannol a sicrhau cydymffurfiaeth â Rheoliadau Ariannol.</w:t>
      </w:r>
    </w:p>
    <w:p w14:paraId="01D43F80" w14:textId="5332F4F0" w:rsidR="00541B78" w:rsidRPr="002B611D" w:rsidRDefault="00541B78" w:rsidP="0053408D">
      <w:pPr>
        <w:pStyle w:val="Heading1"/>
        <w:jc w:val="both"/>
        <w:rPr>
          <w:color w:val="auto"/>
        </w:rPr>
      </w:pPr>
      <w:bookmarkStart w:id="10" w:name="_Toc113617294"/>
      <w:r w:rsidRPr="002B611D">
        <w:rPr>
          <w:color w:val="auto"/>
          <w:lang w:bidi="cy-GB"/>
        </w:rPr>
        <w:t>Hyfforddiant</w:t>
      </w:r>
      <w:bookmarkEnd w:id="10"/>
    </w:p>
    <w:p w14:paraId="4D2A7B8F" w14:textId="77777777" w:rsidR="00541B78" w:rsidRPr="002B611D" w:rsidRDefault="00541B78" w:rsidP="0053408D">
      <w:pPr>
        <w:pStyle w:val="Heading2"/>
        <w:jc w:val="both"/>
        <w:rPr>
          <w:color w:val="auto"/>
        </w:rPr>
      </w:pPr>
      <w:r w:rsidRPr="002B611D">
        <w:rPr>
          <w:color w:val="auto"/>
          <w:lang w:bidi="cy-GB"/>
        </w:rPr>
        <w:t xml:space="preserve">Mae'r Brifysgol yn cydnabod y bydd llwyddiant parhaus ei strategaeth gwrth-dwyll a llygredd yn dibynnu i raddau helaeth ar effeithiolrwydd hyfforddiant rhaglenedig ac ymatebolrwydd staff ledled y Brifysgol. </w:t>
      </w:r>
    </w:p>
    <w:p w14:paraId="3AD0CAAB" w14:textId="77777777" w:rsidR="00541B78" w:rsidRPr="002B611D" w:rsidRDefault="00541B78" w:rsidP="0053408D">
      <w:pPr>
        <w:pStyle w:val="Heading2"/>
        <w:jc w:val="both"/>
        <w:rPr>
          <w:color w:val="auto"/>
        </w:rPr>
      </w:pPr>
      <w:r w:rsidRPr="002B611D">
        <w:rPr>
          <w:color w:val="auto"/>
          <w:lang w:bidi="cy-GB"/>
        </w:rPr>
        <w:t xml:space="preserve">Er mwyn hwyluso hyn, mae'r Brifysgol yn cefnogi'r cysyniad o ymsefydlu a hyfforddi, yn enwedig ar gyfer staff sy'n ymwneud â systemau rheolaeth fewnol er mwyn sicrhau bod eu cyfrifoldebau a'u dyletswyddau yn y cyswllt hwn yn cael eu hamlygu a'u hatgyfnerthu'n rheolaidd. </w:t>
      </w:r>
    </w:p>
    <w:p w14:paraId="1E931423" w14:textId="53478778" w:rsidR="00A05E79" w:rsidRPr="002B611D" w:rsidRDefault="00541B78" w:rsidP="0053408D">
      <w:pPr>
        <w:pStyle w:val="Heading2"/>
        <w:jc w:val="both"/>
        <w:rPr>
          <w:color w:val="auto"/>
        </w:rPr>
      </w:pPr>
      <w:r w:rsidRPr="002B611D">
        <w:rPr>
          <w:color w:val="auto"/>
          <w:lang w:bidi="cy-GB"/>
        </w:rPr>
        <w:t>Mae ymchwilio i dwyll a llygredd yn canolbwyntio ar Wasanaeth Archwilio Mewnol y Brifysgol a'i Adran Gyllid. Felly mae'n bwysig, yn yr achos olaf, y dylai staff gael eu hyfforddi'n briodol ym mhob agwedd. Yn yr achos blaenorol, dylai'r Archwilwyr Mewnol dan gontract ddangos bod y staff a gyflogir ar archwiliadau'r Brifysgol wedi derbyn hyfforddiant digonol a'u bod yn ddigon profiadol ym maes twyll a llygredd i gyflawni eu cyfrifoldebau.</w:t>
      </w:r>
    </w:p>
    <w:p w14:paraId="1971254E" w14:textId="4B7E1625" w:rsidR="00D973DB" w:rsidRPr="002B611D" w:rsidRDefault="007453A2" w:rsidP="0053408D">
      <w:pPr>
        <w:pStyle w:val="Heading1"/>
        <w:jc w:val="both"/>
        <w:rPr>
          <w:color w:val="auto"/>
        </w:rPr>
      </w:pPr>
      <w:bookmarkStart w:id="11" w:name="_Toc113617295"/>
      <w:r w:rsidRPr="002B611D">
        <w:rPr>
          <w:color w:val="auto"/>
          <w:lang w:bidi="cy-GB"/>
        </w:rPr>
        <w:t>Cyfrifoldebau</w:t>
      </w:r>
      <w:bookmarkEnd w:id="11"/>
    </w:p>
    <w:p w14:paraId="396F1C5B" w14:textId="77777777" w:rsidR="007453A2" w:rsidRPr="002B611D" w:rsidRDefault="007453A2" w:rsidP="0053408D">
      <w:pPr>
        <w:pStyle w:val="Heading2"/>
        <w:jc w:val="both"/>
        <w:rPr>
          <w:b/>
          <w:bCs/>
          <w:color w:val="auto"/>
        </w:rPr>
      </w:pPr>
      <w:r w:rsidRPr="002B611D">
        <w:rPr>
          <w:color w:val="auto"/>
          <w:lang w:bidi="cy-GB"/>
        </w:rPr>
        <w:lastRenderedPageBreak/>
        <w:t xml:space="preserve">Mae'r rheolwyr a'r Bwrdd yn gyfrifol am: </w:t>
      </w:r>
    </w:p>
    <w:p w14:paraId="1D74C357" w14:textId="77777777" w:rsidR="007453A2" w:rsidRPr="002B611D" w:rsidRDefault="007453A2" w:rsidP="0053408D">
      <w:pPr>
        <w:pStyle w:val="Heading2"/>
        <w:numPr>
          <w:ilvl w:val="0"/>
          <w:numId w:val="24"/>
        </w:numPr>
        <w:jc w:val="both"/>
        <w:rPr>
          <w:b/>
          <w:bCs/>
          <w:color w:val="auto"/>
        </w:rPr>
      </w:pPr>
      <w:r w:rsidRPr="002B611D">
        <w:rPr>
          <w:color w:val="auto"/>
          <w:lang w:bidi="cy-GB"/>
        </w:rPr>
        <w:t xml:space="preserve">ddatblygu a chynnal rheolaethau effeithiol, effeithlon a gweladwy i atal a lleihau'r risg o dwyll, e.e. gwahanu dyletswyddau, awdurdodi gwariant yn briodol ac ati; </w:t>
      </w:r>
    </w:p>
    <w:p w14:paraId="725C0B4A" w14:textId="77777777" w:rsidR="007453A2" w:rsidRPr="002B611D" w:rsidRDefault="007453A2" w:rsidP="0053408D">
      <w:pPr>
        <w:pStyle w:val="Heading2"/>
        <w:numPr>
          <w:ilvl w:val="0"/>
          <w:numId w:val="24"/>
        </w:numPr>
        <w:jc w:val="both"/>
        <w:rPr>
          <w:b/>
          <w:bCs/>
          <w:color w:val="auto"/>
        </w:rPr>
      </w:pPr>
      <w:r w:rsidRPr="002B611D">
        <w:rPr>
          <w:color w:val="auto"/>
          <w:lang w:bidi="cy-GB"/>
        </w:rPr>
        <w:t xml:space="preserve">llunio Polisi Gwrth-dwyll a Llygredd sydd wedi'i ddiffinio'n glir ac sy'n rhoi cyhoeddusrwydd iddo (h.y. y ddogfen hon) sy'n berthnasol i bawb yn y Brifysgol, neu sy'n ymwneud â hi, ac sy'n annog adrodd ar bryderon yn agored; </w:t>
      </w:r>
    </w:p>
    <w:p w14:paraId="34CAC0A4" w14:textId="77777777" w:rsidR="007453A2" w:rsidRPr="002B611D" w:rsidRDefault="007453A2" w:rsidP="0053408D">
      <w:pPr>
        <w:pStyle w:val="Heading2"/>
        <w:numPr>
          <w:ilvl w:val="0"/>
          <w:numId w:val="24"/>
        </w:numPr>
        <w:jc w:val="both"/>
        <w:rPr>
          <w:b/>
          <w:bCs/>
          <w:color w:val="auto"/>
        </w:rPr>
      </w:pPr>
      <w:r w:rsidRPr="002B611D">
        <w:rPr>
          <w:color w:val="auto"/>
          <w:lang w:bidi="cy-GB"/>
        </w:rPr>
        <w:t xml:space="preserve">sicrhau bod holl staff ac aelodau'r Bwrdd yn ymwybodol o'u dyletswyddau a'r safonau ymddygiad gofynnol; </w:t>
      </w:r>
    </w:p>
    <w:p w14:paraId="71A1FEBE" w14:textId="77777777" w:rsidR="007453A2" w:rsidRPr="002B611D" w:rsidRDefault="007453A2" w:rsidP="0053408D">
      <w:pPr>
        <w:pStyle w:val="Heading2"/>
        <w:numPr>
          <w:ilvl w:val="0"/>
          <w:numId w:val="24"/>
        </w:numPr>
        <w:jc w:val="both"/>
        <w:rPr>
          <w:b/>
          <w:bCs/>
          <w:color w:val="auto"/>
        </w:rPr>
      </w:pPr>
      <w:r w:rsidRPr="002B611D">
        <w:rPr>
          <w:color w:val="auto"/>
          <w:lang w:bidi="cy-GB"/>
        </w:rPr>
        <w:t xml:space="preserve">amddiffyn a chefnogi yn erbyn aflonyddu neu erlid y rhai sydd, er budd y cyhoedd ac yn ddidwyll, yn gwneud honiadau o afreoleidd-dra tybiedig. Ceir rhagor o fanylion ym Mholisi Chwythu'r Chwiban Prifysgol Metropolitan Caerdydd; </w:t>
      </w:r>
    </w:p>
    <w:p w14:paraId="18488E10" w14:textId="77777777" w:rsidR="007453A2" w:rsidRPr="002B611D" w:rsidRDefault="007453A2" w:rsidP="0053408D">
      <w:pPr>
        <w:pStyle w:val="Heading2"/>
        <w:numPr>
          <w:ilvl w:val="0"/>
          <w:numId w:val="24"/>
        </w:numPr>
        <w:jc w:val="both"/>
        <w:rPr>
          <w:b/>
          <w:bCs/>
          <w:color w:val="auto"/>
        </w:rPr>
      </w:pPr>
      <w:r w:rsidRPr="002B611D">
        <w:rPr>
          <w:color w:val="auto"/>
          <w:lang w:bidi="cy-GB"/>
        </w:rPr>
        <w:t xml:space="preserve">diogelu hawliau unrhyw bersonau sy'n destun ymchwiliad; </w:t>
      </w:r>
    </w:p>
    <w:p w14:paraId="7C406BE5" w14:textId="77777777" w:rsidR="007453A2" w:rsidRPr="002B611D" w:rsidRDefault="007453A2" w:rsidP="0053408D">
      <w:pPr>
        <w:pStyle w:val="Heading2"/>
        <w:numPr>
          <w:ilvl w:val="0"/>
          <w:numId w:val="24"/>
        </w:numPr>
        <w:jc w:val="both"/>
        <w:rPr>
          <w:b/>
          <w:bCs/>
          <w:color w:val="auto"/>
        </w:rPr>
      </w:pPr>
      <w:r w:rsidRPr="002B611D">
        <w:rPr>
          <w:color w:val="auto"/>
          <w:lang w:bidi="cy-GB"/>
        </w:rPr>
        <w:t xml:space="preserve">cynnal ymchwiliadau prydlon os oes amheuaeth o dwyll yn digwydd; </w:t>
      </w:r>
    </w:p>
    <w:p w14:paraId="1928F443" w14:textId="77777777" w:rsidR="007453A2" w:rsidRPr="002B611D" w:rsidRDefault="007453A2" w:rsidP="0053408D">
      <w:pPr>
        <w:pStyle w:val="Heading2"/>
        <w:numPr>
          <w:ilvl w:val="0"/>
          <w:numId w:val="24"/>
        </w:numPr>
        <w:jc w:val="both"/>
        <w:rPr>
          <w:b/>
          <w:bCs/>
          <w:color w:val="auto"/>
        </w:rPr>
      </w:pPr>
      <w:r w:rsidRPr="002B611D">
        <w:rPr>
          <w:color w:val="auto"/>
          <w:lang w:bidi="cy-GB"/>
        </w:rPr>
        <w:t xml:space="preserve">cymryd neu ysgogi camau cyfreithiol a/neu ddisgyblu priodol yn erbyn cyflawnwyr twyll a chymryd camau disgyblu yn erbyn goruchwylwyr/rheolwyr lle mae methiannau goruchwylio wedi cyfrannu at gomisiynu twyll; a </w:t>
      </w:r>
    </w:p>
    <w:p w14:paraId="6F157958" w14:textId="77777777" w:rsidR="007453A2" w:rsidRPr="002B611D" w:rsidRDefault="007453A2" w:rsidP="0053408D">
      <w:pPr>
        <w:pStyle w:val="Heading2"/>
        <w:numPr>
          <w:ilvl w:val="0"/>
          <w:numId w:val="24"/>
        </w:numPr>
        <w:jc w:val="both"/>
        <w:rPr>
          <w:b/>
          <w:bCs/>
          <w:color w:val="auto"/>
        </w:rPr>
      </w:pPr>
      <w:r w:rsidRPr="002B611D">
        <w:rPr>
          <w:color w:val="auto"/>
          <w:lang w:bidi="cy-GB"/>
        </w:rPr>
        <w:t xml:space="preserve">adrodd ar ganlyniad unrhyw ymchwiliadau o'r fath i'r awdurdodau priodol. </w:t>
      </w:r>
    </w:p>
    <w:p w14:paraId="106EC978" w14:textId="2B1EB57B" w:rsidR="007453A2" w:rsidRPr="002B611D" w:rsidRDefault="007453A2" w:rsidP="00853F29">
      <w:pPr>
        <w:pStyle w:val="Heading2"/>
        <w:rPr>
          <w:b/>
          <w:bCs/>
        </w:rPr>
      </w:pPr>
      <w:r w:rsidRPr="002B611D">
        <w:rPr>
          <w:lang w:bidi="cy-GB"/>
        </w:rPr>
        <w:t>Mae Prifysgol Metropolitan Caerdydd yn cadw'r hawl i erlyn y rhai sy'n cael eu hamau o dwyll</w:t>
      </w:r>
    </w:p>
    <w:p w14:paraId="2EF60E44" w14:textId="77777777" w:rsidR="007453A2" w:rsidRPr="002B611D" w:rsidRDefault="007453A2" w:rsidP="0053408D">
      <w:pPr>
        <w:pStyle w:val="Heading2"/>
        <w:jc w:val="both"/>
        <w:rPr>
          <w:b/>
          <w:bCs/>
          <w:color w:val="auto"/>
        </w:rPr>
      </w:pPr>
      <w:r w:rsidRPr="002B611D">
        <w:rPr>
          <w:color w:val="auto"/>
          <w:lang w:bidi="cy-GB"/>
        </w:rPr>
        <w:t xml:space="preserve">Mae Rheolwyr Prifysgol Metropolitan Caerdydd, yn unol â chyngor ei Archwilwyr Mewnol, yn gyfrifol am: </w:t>
      </w:r>
    </w:p>
    <w:p w14:paraId="3B13797E" w14:textId="77777777" w:rsidR="007453A2" w:rsidRPr="002B611D" w:rsidRDefault="007453A2" w:rsidP="0053408D">
      <w:pPr>
        <w:pStyle w:val="Heading2"/>
        <w:numPr>
          <w:ilvl w:val="0"/>
          <w:numId w:val="25"/>
        </w:numPr>
        <w:jc w:val="both"/>
        <w:rPr>
          <w:b/>
          <w:bCs/>
          <w:color w:val="auto"/>
        </w:rPr>
      </w:pPr>
      <w:r w:rsidRPr="002B611D">
        <w:rPr>
          <w:color w:val="auto"/>
          <w:lang w:bidi="cy-GB"/>
        </w:rPr>
        <w:t xml:space="preserve">nodi'r risgiau o fewn systemau a gweithdrefnau; </w:t>
      </w:r>
    </w:p>
    <w:p w14:paraId="2DBD93B8" w14:textId="77777777" w:rsidR="007453A2" w:rsidRPr="002B611D" w:rsidRDefault="007453A2" w:rsidP="0053408D">
      <w:pPr>
        <w:pStyle w:val="Heading2"/>
        <w:numPr>
          <w:ilvl w:val="0"/>
          <w:numId w:val="25"/>
        </w:numPr>
        <w:jc w:val="both"/>
        <w:rPr>
          <w:b/>
          <w:bCs/>
          <w:color w:val="auto"/>
        </w:rPr>
      </w:pPr>
      <w:r w:rsidRPr="002B611D">
        <w:rPr>
          <w:color w:val="auto"/>
          <w:lang w:bidi="cy-GB"/>
        </w:rPr>
        <w:t xml:space="preserve">datblygu a chynnal rheolaethau effeithiol i atal a chanfod twyll; </w:t>
      </w:r>
    </w:p>
    <w:p w14:paraId="703A1189" w14:textId="77777777" w:rsidR="007453A2" w:rsidRPr="002B611D" w:rsidRDefault="007453A2" w:rsidP="0053408D">
      <w:pPr>
        <w:pStyle w:val="Heading2"/>
        <w:numPr>
          <w:ilvl w:val="0"/>
          <w:numId w:val="25"/>
        </w:numPr>
        <w:jc w:val="both"/>
        <w:rPr>
          <w:b/>
          <w:bCs/>
          <w:color w:val="auto"/>
        </w:rPr>
      </w:pPr>
      <w:r w:rsidRPr="002B611D">
        <w:rPr>
          <w:color w:val="auto"/>
          <w:lang w:bidi="cy-GB"/>
        </w:rPr>
        <w:t xml:space="preserve">Sicrhau bod rheolaethau'n cael eu hadolygu wedi'u diweddaru a'u bod yn cydymffurfio â nhw </w:t>
      </w:r>
    </w:p>
    <w:p w14:paraId="6603D709" w14:textId="77777777" w:rsidR="007453A2" w:rsidRPr="002B611D" w:rsidRDefault="007453A2" w:rsidP="0053408D">
      <w:pPr>
        <w:pStyle w:val="Heading2"/>
        <w:jc w:val="both"/>
        <w:rPr>
          <w:b/>
          <w:bCs/>
          <w:color w:val="auto"/>
        </w:rPr>
      </w:pPr>
      <w:r w:rsidRPr="002B611D">
        <w:rPr>
          <w:color w:val="auto"/>
          <w:lang w:bidi="cy-GB"/>
        </w:rPr>
        <w:t xml:space="preserve">Fel rhan o'r cyfrifoldeb hwnnw, mae angen i reolwyr llinell: </w:t>
      </w:r>
    </w:p>
    <w:p w14:paraId="7015AAEF" w14:textId="77777777" w:rsidR="007453A2" w:rsidRPr="002B611D" w:rsidRDefault="007453A2" w:rsidP="0053408D">
      <w:pPr>
        <w:pStyle w:val="Heading2"/>
        <w:numPr>
          <w:ilvl w:val="0"/>
          <w:numId w:val="26"/>
        </w:numPr>
        <w:jc w:val="both"/>
        <w:rPr>
          <w:b/>
          <w:bCs/>
          <w:color w:val="auto"/>
        </w:rPr>
      </w:pPr>
      <w:r w:rsidRPr="002B611D">
        <w:rPr>
          <w:color w:val="auto"/>
          <w:lang w:bidi="cy-GB"/>
        </w:rPr>
        <w:t xml:space="preserve">asesu'r mathau o risg sy'n gysylltiedig â'r gweithrediadau y maent yn gyfrifol amdanynt; </w:t>
      </w:r>
    </w:p>
    <w:p w14:paraId="22C9CF36" w14:textId="77777777" w:rsidR="007453A2" w:rsidRPr="002B611D" w:rsidRDefault="007453A2" w:rsidP="0053408D">
      <w:pPr>
        <w:pStyle w:val="Heading2"/>
        <w:numPr>
          <w:ilvl w:val="0"/>
          <w:numId w:val="26"/>
        </w:numPr>
        <w:jc w:val="both"/>
        <w:rPr>
          <w:b/>
          <w:bCs/>
          <w:color w:val="auto"/>
        </w:rPr>
      </w:pPr>
      <w:r w:rsidRPr="002B611D">
        <w:rPr>
          <w:color w:val="auto"/>
          <w:lang w:bidi="cy-GB"/>
        </w:rPr>
        <w:t xml:space="preserve">bod yn ymwybodol o reolau a chanllawiau Prifysgol Metropolitan Caerdydd sy'n ymdrin â thwyll yn gyffredinol a rheoli eitemau gwariant a derbyniadau penodol; </w:t>
      </w:r>
    </w:p>
    <w:p w14:paraId="745FD75B" w14:textId="77777777" w:rsidR="007453A2" w:rsidRPr="002B611D" w:rsidRDefault="007453A2" w:rsidP="0053408D">
      <w:pPr>
        <w:pStyle w:val="Heading2"/>
        <w:numPr>
          <w:ilvl w:val="0"/>
          <w:numId w:val="26"/>
        </w:numPr>
        <w:jc w:val="both"/>
        <w:rPr>
          <w:b/>
          <w:bCs/>
          <w:color w:val="auto"/>
        </w:rPr>
      </w:pPr>
      <w:r w:rsidRPr="002B611D">
        <w:rPr>
          <w:color w:val="auto"/>
          <w:lang w:bidi="cy-GB"/>
        </w:rPr>
        <w:lastRenderedPageBreak/>
        <w:t xml:space="preserve">sicrhau bod mesurau rheoli digonol yn cael eu rhoi ar waith i leihau'r risgiau; a </w:t>
      </w:r>
    </w:p>
    <w:p w14:paraId="71DD37F6" w14:textId="77777777" w:rsidR="007453A2" w:rsidRPr="002B611D" w:rsidRDefault="007453A2" w:rsidP="0053408D">
      <w:pPr>
        <w:pStyle w:val="Heading2"/>
        <w:numPr>
          <w:ilvl w:val="0"/>
          <w:numId w:val="26"/>
        </w:numPr>
        <w:jc w:val="both"/>
        <w:rPr>
          <w:b/>
          <w:bCs/>
          <w:color w:val="auto"/>
        </w:rPr>
      </w:pPr>
      <w:r w:rsidRPr="002B611D">
        <w:rPr>
          <w:color w:val="auto"/>
          <w:lang w:bidi="cy-GB"/>
        </w:rPr>
        <w:t xml:space="preserve">sicrhau y cydymffurfir â rheolaethau. </w:t>
      </w:r>
    </w:p>
    <w:p w14:paraId="768B8987" w14:textId="77777777" w:rsidR="007453A2" w:rsidRPr="002B611D" w:rsidRDefault="007453A2" w:rsidP="0053408D">
      <w:pPr>
        <w:pStyle w:val="Heading2"/>
        <w:jc w:val="both"/>
        <w:rPr>
          <w:b/>
          <w:bCs/>
          <w:color w:val="auto"/>
        </w:rPr>
      </w:pPr>
      <w:r w:rsidRPr="002B611D">
        <w:rPr>
          <w:color w:val="auto"/>
          <w:lang w:bidi="cy-GB"/>
        </w:rPr>
        <w:t xml:space="preserve">Cyfrifoldebau fel unigolyn: Fel y nodir yn adran 1, mae dyletswydd ar bob aelod o staff i sicrhau bod arian cyhoeddus yn cael ei ddiogelu p'un a ydynt yn ymwneud ag arian parod neu systemau talu, derbynebau neu ddelio â chontractwyr neu gyflenwyr ai peidio. </w:t>
      </w:r>
    </w:p>
    <w:p w14:paraId="3AD95366" w14:textId="4C9A61BE" w:rsidR="007453A2" w:rsidRPr="002B611D" w:rsidRDefault="007453A2" w:rsidP="0053408D">
      <w:pPr>
        <w:pStyle w:val="Heading2"/>
        <w:jc w:val="both"/>
        <w:rPr>
          <w:b/>
          <w:bCs/>
          <w:color w:val="auto"/>
        </w:rPr>
      </w:pPr>
      <w:r w:rsidRPr="002B611D">
        <w:rPr>
          <w:color w:val="auto"/>
          <w:lang w:bidi="cy-GB"/>
        </w:rPr>
        <w:t>Mae gan bob aelod o staff gyfrifoldeb i gydymffurfio â'r holl gyfreithiau a rheoliadau perthnasol a chyfrifoldeb personol i sicrhau eu bod yn gyfarwydd â pholisïau a gweithdrefnau Prifysgol Metropolitan Caerdydd sy'n ymwneud ag ymddygiad busnes moesegol ac yn cydymffurfio â nhw. Mae hyn yn golygu, yn ogystal â chynnal safonau arferol gonestrwydd ac uniondeb personol, y dylai'r holl staff bob amser:</w:t>
      </w:r>
    </w:p>
    <w:p w14:paraId="78D0AABA" w14:textId="77777777" w:rsidR="007453A2" w:rsidRPr="002B611D" w:rsidRDefault="007453A2" w:rsidP="0053408D">
      <w:pPr>
        <w:pStyle w:val="Heading2"/>
        <w:numPr>
          <w:ilvl w:val="0"/>
          <w:numId w:val="27"/>
        </w:numPr>
        <w:jc w:val="both"/>
        <w:rPr>
          <w:b/>
          <w:bCs/>
          <w:color w:val="auto"/>
        </w:rPr>
      </w:pPr>
      <w:r w:rsidRPr="002B611D">
        <w:rPr>
          <w:color w:val="auto"/>
          <w:lang w:bidi="cy-GB"/>
        </w:rPr>
        <w:t xml:space="preserve">osgoi gweithredu mewn unrhyw ffordd a allai beri i eraill eu honni neu eu hamau o anonestrwydd; </w:t>
      </w:r>
    </w:p>
    <w:p w14:paraId="48984B07" w14:textId="77777777" w:rsidR="007453A2" w:rsidRPr="002B611D" w:rsidRDefault="007453A2" w:rsidP="0053408D">
      <w:pPr>
        <w:pStyle w:val="Heading2"/>
        <w:numPr>
          <w:ilvl w:val="0"/>
          <w:numId w:val="27"/>
        </w:numPr>
        <w:jc w:val="both"/>
        <w:rPr>
          <w:b/>
          <w:bCs/>
          <w:color w:val="auto"/>
        </w:rPr>
      </w:pPr>
      <w:r w:rsidRPr="002B611D">
        <w:rPr>
          <w:color w:val="auto"/>
          <w:lang w:bidi="cy-GB"/>
        </w:rPr>
        <w:t xml:space="preserve">ymddwyn mewn ffordd na fyddai'n achosi i eraill amau bod staff y Brifysgol yn ymdrin yn deg ac yn ddiduedd â materion swyddogol; a </w:t>
      </w:r>
    </w:p>
    <w:p w14:paraId="6426D63C" w14:textId="506DE873" w:rsidR="00D973DB" w:rsidRPr="002B611D" w:rsidRDefault="007453A2" w:rsidP="0053408D">
      <w:pPr>
        <w:pStyle w:val="Heading2"/>
        <w:numPr>
          <w:ilvl w:val="0"/>
          <w:numId w:val="27"/>
        </w:numPr>
        <w:jc w:val="both"/>
        <w:rPr>
          <w:b/>
          <w:bCs/>
          <w:color w:val="auto"/>
        </w:rPr>
      </w:pPr>
      <w:r w:rsidRPr="002B611D">
        <w:rPr>
          <w:color w:val="auto"/>
          <w:lang w:bidi="cy-GB"/>
        </w:rPr>
        <w:t>byddwch yn effro i'r posibilrwydd y gallai eraill fod yn ceisio twyllo.</w:t>
      </w:r>
    </w:p>
    <w:p w14:paraId="08A6E503" w14:textId="77777777" w:rsidR="000F131D" w:rsidRPr="002B611D" w:rsidRDefault="00BA24C1" w:rsidP="000F131D">
      <w:pPr>
        <w:pStyle w:val="Heading1"/>
        <w:jc w:val="both"/>
        <w:rPr>
          <w:color w:val="auto"/>
        </w:rPr>
      </w:pPr>
      <w:bookmarkStart w:id="12" w:name="_Toc113617296"/>
      <w:r w:rsidRPr="002B611D">
        <w:rPr>
          <w:color w:val="auto"/>
          <w:lang w:bidi="cy-GB"/>
        </w:rPr>
        <w:t>Dulliau apelio</w:t>
      </w:r>
      <w:bookmarkEnd w:id="12"/>
    </w:p>
    <w:p w14:paraId="6BB5BF0C" w14:textId="77777777" w:rsidR="00010CD1" w:rsidRPr="002B611D" w:rsidRDefault="00BA24C1" w:rsidP="000F131D">
      <w:pPr>
        <w:pStyle w:val="Heading2"/>
        <w:rPr>
          <w:color w:val="auto"/>
        </w:rPr>
      </w:pPr>
      <w:r w:rsidRPr="002B611D">
        <w:rPr>
          <w:color w:val="auto"/>
          <w:lang w:bidi="cy-GB"/>
        </w:rPr>
        <w:t xml:space="preserve">Mae codau disgyblu ar gyfer staff a myfyrwyr yn cynnwys gwybodaeth am yr hawl i apelio. </w:t>
      </w:r>
    </w:p>
    <w:p w14:paraId="746C6C5D" w14:textId="6A94DB80" w:rsidR="00541B78" w:rsidRPr="002B611D" w:rsidRDefault="00BA24C1" w:rsidP="00291E76">
      <w:pPr>
        <w:pStyle w:val="Heading2"/>
        <w:rPr>
          <w:color w:val="auto"/>
        </w:rPr>
      </w:pPr>
      <w:r w:rsidRPr="002B611D">
        <w:rPr>
          <w:color w:val="auto"/>
          <w:lang w:bidi="cy-GB"/>
        </w:rPr>
        <w:t>Os rhoddir gwybod i asiantaethau allanol am dwyll neu lwgrwobrwyo, bydd gan y pwnc hawl i apelio yng nghyd-destun unrhyw gamau y gallai'r asiantaeth ddewis eu cymryd.</w:t>
      </w:r>
    </w:p>
    <w:p w14:paraId="3FEA8884" w14:textId="67D15E02" w:rsidR="003A7850" w:rsidRPr="002B611D" w:rsidRDefault="00541B78" w:rsidP="0053408D">
      <w:pPr>
        <w:pStyle w:val="Heading1"/>
        <w:jc w:val="both"/>
        <w:rPr>
          <w:color w:val="auto"/>
        </w:rPr>
      </w:pPr>
      <w:bookmarkStart w:id="13" w:name="_Toc113617297"/>
      <w:r w:rsidRPr="002B611D">
        <w:rPr>
          <w:color w:val="auto"/>
          <w:lang w:bidi="cy-GB"/>
        </w:rPr>
        <w:t>Adolygiad o'r Gweithdrefnau</w:t>
      </w:r>
      <w:bookmarkEnd w:id="13"/>
    </w:p>
    <w:p w14:paraId="66105BD9" w14:textId="0C0342B7" w:rsidR="00541B78" w:rsidRPr="002B611D" w:rsidRDefault="00541B78" w:rsidP="0053408D">
      <w:pPr>
        <w:pStyle w:val="Heading2"/>
        <w:jc w:val="both"/>
        <w:rPr>
          <w:color w:val="auto"/>
        </w:rPr>
      </w:pPr>
      <w:r w:rsidRPr="002B611D">
        <w:rPr>
          <w:color w:val="auto"/>
          <w:lang w:bidi="cy-GB"/>
        </w:rPr>
        <w:t>Mae gan y Brifysgol rwydwaith clir o systemau a gweithdrefnau i helpu i wrthweithio twyll a llygredd. Penderfynir y bydd y trefniadau hyn yn cadw i fyny â datblygiadau yn y dyfodol o ran technegau ataliol a chanfod ynghylch gweithgarwch twyllodrus neu lwgr a allai effeithio ar ei weithrediad ac i'r perwyl hwn, mae'n cynnal trosolwg parhaus o drefniadau a datblygiadau o'r fath drwy, yn benodol, ei Pwyllgor Archwilio a'i Archwilwyr Mewnol ac Allanol.</w:t>
      </w:r>
    </w:p>
    <w:p w14:paraId="742323C5" w14:textId="1FD3E2D7" w:rsidR="00541B78" w:rsidRPr="002B611D" w:rsidRDefault="00541B78" w:rsidP="0053408D">
      <w:pPr>
        <w:pStyle w:val="Heading1"/>
        <w:jc w:val="both"/>
        <w:rPr>
          <w:color w:val="auto"/>
        </w:rPr>
      </w:pPr>
      <w:bookmarkStart w:id="14" w:name="_Toc113617298"/>
      <w:r w:rsidRPr="002B611D">
        <w:rPr>
          <w:color w:val="auto"/>
          <w:lang w:bidi="cy-GB"/>
        </w:rPr>
        <w:t>Polisïau Cysylltiedig Eraill</w:t>
      </w:r>
      <w:bookmarkEnd w:id="14"/>
    </w:p>
    <w:p w14:paraId="171AD35C" w14:textId="77777777" w:rsidR="00541B78" w:rsidRPr="002B611D" w:rsidRDefault="00541B78" w:rsidP="0053408D">
      <w:pPr>
        <w:pStyle w:val="Heading2"/>
        <w:jc w:val="both"/>
        <w:rPr>
          <w:color w:val="auto"/>
        </w:rPr>
      </w:pPr>
      <w:r w:rsidRPr="002B611D">
        <w:rPr>
          <w:color w:val="auto"/>
          <w:lang w:bidi="cy-GB"/>
        </w:rPr>
        <w:t xml:space="preserve">Ni chymerir unrhyw beth yn y polisi hwn i ddiystyru na disodli polisi Prifysgol Metropolitan Caerdydd a nodir yn ei Pholisi Chwythu'r Chwiban (Datgelu er Lles y Cyhoedd). Mae'r ddogfen hon yn un o gyfres sydd, gyda'i gilydd, yn </w:t>
      </w:r>
      <w:r w:rsidRPr="002B611D">
        <w:rPr>
          <w:color w:val="auto"/>
          <w:lang w:bidi="cy-GB"/>
        </w:rPr>
        <w:lastRenderedPageBreak/>
        <w:t xml:space="preserve">ffurfio polisïau'r Brifysgol mewn perthynas â gwrth-dwyll a llygredd. Y dogfennau eraill yw: </w:t>
      </w:r>
    </w:p>
    <w:p w14:paraId="4320C84D" w14:textId="77777777" w:rsidR="00541B78" w:rsidRPr="002B611D" w:rsidRDefault="00541B78" w:rsidP="0053408D">
      <w:pPr>
        <w:pStyle w:val="Heading2"/>
        <w:numPr>
          <w:ilvl w:val="0"/>
          <w:numId w:val="0"/>
        </w:numPr>
        <w:ind w:left="578"/>
        <w:jc w:val="both"/>
        <w:rPr>
          <w:color w:val="auto"/>
        </w:rPr>
      </w:pPr>
      <w:r w:rsidRPr="002B611D">
        <w:rPr>
          <w:color w:val="auto"/>
          <w:lang w:bidi="cy-GB"/>
        </w:rPr>
        <w:sym w:font="Symbol" w:char="F0B7"/>
      </w:r>
      <w:r w:rsidRPr="002B611D">
        <w:rPr>
          <w:color w:val="auto"/>
          <w:lang w:bidi="cy-GB"/>
        </w:rPr>
        <w:t xml:space="preserve"> Rheoliadau Ariannol; </w:t>
      </w:r>
    </w:p>
    <w:p w14:paraId="32CB747A" w14:textId="77777777" w:rsidR="00541B78" w:rsidRPr="002B611D" w:rsidRDefault="00541B78" w:rsidP="0053408D">
      <w:pPr>
        <w:pStyle w:val="Heading2"/>
        <w:numPr>
          <w:ilvl w:val="0"/>
          <w:numId w:val="0"/>
        </w:numPr>
        <w:ind w:left="578"/>
        <w:jc w:val="both"/>
        <w:rPr>
          <w:color w:val="auto"/>
        </w:rPr>
      </w:pPr>
      <w:r w:rsidRPr="002B611D">
        <w:rPr>
          <w:color w:val="auto"/>
          <w:lang w:bidi="cy-GB"/>
        </w:rPr>
        <w:sym w:font="Symbol" w:char="F0B7"/>
      </w:r>
      <w:r w:rsidRPr="002B611D">
        <w:rPr>
          <w:color w:val="auto"/>
          <w:lang w:bidi="cy-GB"/>
        </w:rPr>
        <w:t xml:space="preserve"> Cynllun Ymateb i Dwyll; </w:t>
      </w:r>
    </w:p>
    <w:p w14:paraId="342FC2D4" w14:textId="77777777" w:rsidR="00541B78" w:rsidRPr="002B611D" w:rsidRDefault="00541B78" w:rsidP="0053408D">
      <w:pPr>
        <w:pStyle w:val="Heading2"/>
        <w:numPr>
          <w:ilvl w:val="0"/>
          <w:numId w:val="0"/>
        </w:numPr>
        <w:ind w:left="578"/>
        <w:jc w:val="both"/>
        <w:rPr>
          <w:color w:val="auto"/>
        </w:rPr>
      </w:pPr>
      <w:r w:rsidRPr="002B611D">
        <w:rPr>
          <w:color w:val="auto"/>
          <w:lang w:bidi="cy-GB"/>
        </w:rPr>
        <w:sym w:font="Symbol" w:char="F0B7"/>
      </w:r>
      <w:r w:rsidRPr="002B611D">
        <w:rPr>
          <w:color w:val="auto"/>
          <w:lang w:bidi="cy-GB"/>
        </w:rPr>
        <w:t xml:space="preserve"> Polisi Chwythu'r Chwiban; </w:t>
      </w:r>
    </w:p>
    <w:p w14:paraId="144852F5" w14:textId="77777777" w:rsidR="00541B78" w:rsidRPr="002B611D" w:rsidRDefault="00541B78" w:rsidP="0053408D">
      <w:pPr>
        <w:pStyle w:val="Heading2"/>
        <w:numPr>
          <w:ilvl w:val="0"/>
          <w:numId w:val="0"/>
        </w:numPr>
        <w:ind w:left="578"/>
        <w:jc w:val="both"/>
        <w:rPr>
          <w:color w:val="auto"/>
        </w:rPr>
      </w:pPr>
      <w:r w:rsidRPr="002B611D">
        <w:rPr>
          <w:color w:val="auto"/>
          <w:lang w:bidi="cy-GB"/>
        </w:rPr>
        <w:sym w:font="Symbol" w:char="F0B7"/>
      </w:r>
      <w:r w:rsidRPr="002B611D">
        <w:rPr>
          <w:color w:val="auto"/>
          <w:lang w:bidi="cy-GB"/>
        </w:rPr>
        <w:t xml:space="preserve"> Polisi Disgyblu; </w:t>
      </w:r>
    </w:p>
    <w:p w14:paraId="51C7DCDB" w14:textId="2C54CFB3" w:rsidR="00541B78" w:rsidRPr="002B611D" w:rsidRDefault="00541B78" w:rsidP="0053408D">
      <w:pPr>
        <w:pStyle w:val="Heading2"/>
        <w:numPr>
          <w:ilvl w:val="0"/>
          <w:numId w:val="0"/>
        </w:numPr>
        <w:ind w:left="578"/>
        <w:jc w:val="both"/>
        <w:rPr>
          <w:color w:val="auto"/>
        </w:rPr>
      </w:pPr>
      <w:r w:rsidRPr="002B611D">
        <w:rPr>
          <w:color w:val="auto"/>
          <w:lang w:bidi="cy-GB"/>
        </w:rPr>
        <w:sym w:font="Symbol" w:char="F0B7"/>
      </w:r>
      <w:r w:rsidRPr="002B611D">
        <w:rPr>
          <w:color w:val="auto"/>
          <w:lang w:bidi="cy-GB"/>
        </w:rPr>
        <w:t xml:space="preserve"> Polisïau TG; </w:t>
      </w:r>
    </w:p>
    <w:p w14:paraId="280885C4" w14:textId="77777777" w:rsidR="00541B78" w:rsidRPr="002B611D" w:rsidRDefault="00541B78" w:rsidP="0053408D">
      <w:pPr>
        <w:pStyle w:val="Heading2"/>
        <w:numPr>
          <w:ilvl w:val="0"/>
          <w:numId w:val="0"/>
        </w:numPr>
        <w:ind w:left="578"/>
        <w:jc w:val="both"/>
        <w:rPr>
          <w:color w:val="auto"/>
        </w:rPr>
      </w:pPr>
      <w:r w:rsidRPr="002B611D">
        <w:rPr>
          <w:color w:val="auto"/>
          <w:lang w:bidi="cy-GB"/>
        </w:rPr>
        <w:sym w:font="Symbol" w:char="F0B7"/>
      </w:r>
      <w:r w:rsidRPr="002B611D">
        <w:rPr>
          <w:color w:val="auto"/>
          <w:lang w:bidi="cy-GB"/>
        </w:rPr>
        <w:t xml:space="preserve"> Polisi Gwyngalchu Arian; </w:t>
      </w:r>
    </w:p>
    <w:p w14:paraId="2DC8C731" w14:textId="77777777" w:rsidR="00541B78" w:rsidRPr="002B611D" w:rsidRDefault="00541B78" w:rsidP="0053408D">
      <w:pPr>
        <w:pStyle w:val="Heading2"/>
        <w:numPr>
          <w:ilvl w:val="0"/>
          <w:numId w:val="0"/>
        </w:numPr>
        <w:ind w:left="578"/>
        <w:jc w:val="both"/>
        <w:rPr>
          <w:color w:val="auto"/>
        </w:rPr>
      </w:pPr>
      <w:r w:rsidRPr="002B611D">
        <w:rPr>
          <w:color w:val="auto"/>
          <w:lang w:bidi="cy-GB"/>
        </w:rPr>
        <w:sym w:font="Symbol" w:char="F0B7"/>
      </w:r>
      <w:r w:rsidRPr="002B611D">
        <w:rPr>
          <w:color w:val="auto"/>
          <w:lang w:bidi="cy-GB"/>
        </w:rPr>
        <w:t xml:space="preserve"> Polisi Gwrth-lwgrwobrwyo; a </w:t>
      </w:r>
    </w:p>
    <w:p w14:paraId="10AD18A4" w14:textId="0B60E265" w:rsidR="008D23D2" w:rsidRPr="002B611D" w:rsidRDefault="00541B78" w:rsidP="0053408D">
      <w:pPr>
        <w:pStyle w:val="Heading2"/>
        <w:numPr>
          <w:ilvl w:val="0"/>
          <w:numId w:val="0"/>
        </w:numPr>
        <w:ind w:left="578"/>
        <w:jc w:val="both"/>
        <w:rPr>
          <w:color w:val="auto"/>
        </w:rPr>
      </w:pPr>
      <w:r w:rsidRPr="002B611D">
        <w:rPr>
          <w:color w:val="auto"/>
          <w:lang w:bidi="cy-GB"/>
        </w:rPr>
        <w:sym w:font="Symbol" w:char="F0B7"/>
      </w:r>
      <w:r w:rsidRPr="002B611D">
        <w:rPr>
          <w:color w:val="auto"/>
          <w:lang w:bidi="cy-GB"/>
        </w:rPr>
        <w:t xml:space="preserve"> Polisi Rhoddion a Lletygarwch.</w:t>
      </w:r>
    </w:p>
    <w:p w14:paraId="1ED9F1D1" w14:textId="4E667858" w:rsidR="00535902" w:rsidRPr="002B611D" w:rsidRDefault="00535902" w:rsidP="0053408D">
      <w:pPr>
        <w:pStyle w:val="Heading2"/>
        <w:numPr>
          <w:ilvl w:val="0"/>
          <w:numId w:val="0"/>
        </w:numPr>
        <w:ind w:left="578"/>
        <w:jc w:val="both"/>
        <w:rPr>
          <w:color w:val="auto"/>
        </w:rPr>
      </w:pPr>
      <w:r w:rsidRPr="002B611D">
        <w:rPr>
          <w:color w:val="auto"/>
          <w:lang w:bidi="cy-GB"/>
        </w:rPr>
        <w:t xml:space="preserve">Gellir dod o hyd i bob polisi yn yr </w:t>
      </w:r>
      <w:hyperlink r:id="rId14" w:history="1">
        <w:r w:rsidR="007F1F26" w:rsidRPr="002B611D">
          <w:rPr>
            <w:rStyle w:val="Hyperlink"/>
            <w:color w:val="auto"/>
            <w:lang w:bidi="cy-GB"/>
          </w:rPr>
          <w:t>Hwb Polisi</w:t>
        </w:r>
      </w:hyperlink>
    </w:p>
    <w:p w14:paraId="058DE4A3" w14:textId="77777777" w:rsidR="00D52B06" w:rsidRPr="00EC2C8F" w:rsidRDefault="00D52B06" w:rsidP="003945CE">
      <w:pPr>
        <w:pStyle w:val="Heading2"/>
        <w:numPr>
          <w:ilvl w:val="0"/>
          <w:numId w:val="0"/>
        </w:numPr>
        <w:ind w:left="578" w:hanging="578"/>
        <w:jc w:val="both"/>
      </w:pPr>
    </w:p>
    <w:sectPr w:rsidR="00D52B06" w:rsidRPr="00EC2C8F" w:rsidSect="00F20D28">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F7A15" w14:textId="77777777" w:rsidR="004B19B7" w:rsidRDefault="004B19B7" w:rsidP="003B0CD4">
      <w:pPr>
        <w:spacing w:after="0" w:line="240" w:lineRule="auto"/>
      </w:pPr>
      <w:r>
        <w:separator/>
      </w:r>
    </w:p>
  </w:endnote>
  <w:endnote w:type="continuationSeparator" w:id="0">
    <w:p w14:paraId="3B3E6F33" w14:textId="77777777" w:rsidR="004B19B7" w:rsidRDefault="004B19B7"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9AAE7" w14:textId="77777777" w:rsidR="004B19B7" w:rsidRDefault="004B19B7" w:rsidP="003B0CD4">
      <w:pPr>
        <w:spacing w:after="0" w:line="240" w:lineRule="auto"/>
      </w:pPr>
      <w:r>
        <w:separator/>
      </w:r>
    </w:p>
  </w:footnote>
  <w:footnote w:type="continuationSeparator" w:id="0">
    <w:p w14:paraId="112EA371" w14:textId="77777777" w:rsidR="004B19B7" w:rsidRDefault="004B19B7"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4A68E5"/>
    <w:multiLevelType w:val="hybridMultilevel"/>
    <w:tmpl w:val="EF38E1B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4" w15:restartNumberingAfterBreak="0">
    <w:nsid w:val="0F957A3C"/>
    <w:multiLevelType w:val="hybridMultilevel"/>
    <w:tmpl w:val="8F5C43D6"/>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15" w15:restartNumberingAfterBreak="0">
    <w:nsid w:val="25C704B3"/>
    <w:multiLevelType w:val="hybridMultilevel"/>
    <w:tmpl w:val="09B84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026B83"/>
    <w:multiLevelType w:val="hybridMultilevel"/>
    <w:tmpl w:val="7E946D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EC1802"/>
    <w:multiLevelType w:val="hybridMultilevel"/>
    <w:tmpl w:val="6246931C"/>
    <w:lvl w:ilvl="0" w:tplc="08090001">
      <w:start w:val="1"/>
      <w:numFmt w:val="bullet"/>
      <w:lvlText w:val=""/>
      <w:lvlJc w:val="left"/>
      <w:pPr>
        <w:ind w:left="1864" w:hanging="360"/>
      </w:pPr>
      <w:rPr>
        <w:rFonts w:ascii="Symbol" w:hAnsi="Symbol" w:hint="default"/>
      </w:rPr>
    </w:lvl>
    <w:lvl w:ilvl="1" w:tplc="08090003" w:tentative="1">
      <w:start w:val="1"/>
      <w:numFmt w:val="bullet"/>
      <w:lvlText w:val="o"/>
      <w:lvlJc w:val="left"/>
      <w:pPr>
        <w:ind w:left="2584" w:hanging="360"/>
      </w:pPr>
      <w:rPr>
        <w:rFonts w:ascii="Courier New" w:hAnsi="Courier New" w:cs="Courier New" w:hint="default"/>
      </w:rPr>
    </w:lvl>
    <w:lvl w:ilvl="2" w:tplc="08090005" w:tentative="1">
      <w:start w:val="1"/>
      <w:numFmt w:val="bullet"/>
      <w:lvlText w:val=""/>
      <w:lvlJc w:val="left"/>
      <w:pPr>
        <w:ind w:left="3304" w:hanging="360"/>
      </w:pPr>
      <w:rPr>
        <w:rFonts w:ascii="Wingdings" w:hAnsi="Wingdings" w:hint="default"/>
      </w:rPr>
    </w:lvl>
    <w:lvl w:ilvl="3" w:tplc="08090001" w:tentative="1">
      <w:start w:val="1"/>
      <w:numFmt w:val="bullet"/>
      <w:lvlText w:val=""/>
      <w:lvlJc w:val="left"/>
      <w:pPr>
        <w:ind w:left="4024" w:hanging="360"/>
      </w:pPr>
      <w:rPr>
        <w:rFonts w:ascii="Symbol" w:hAnsi="Symbol" w:hint="default"/>
      </w:rPr>
    </w:lvl>
    <w:lvl w:ilvl="4" w:tplc="08090003" w:tentative="1">
      <w:start w:val="1"/>
      <w:numFmt w:val="bullet"/>
      <w:lvlText w:val="o"/>
      <w:lvlJc w:val="left"/>
      <w:pPr>
        <w:ind w:left="4744" w:hanging="360"/>
      </w:pPr>
      <w:rPr>
        <w:rFonts w:ascii="Courier New" w:hAnsi="Courier New" w:cs="Courier New" w:hint="default"/>
      </w:rPr>
    </w:lvl>
    <w:lvl w:ilvl="5" w:tplc="08090005" w:tentative="1">
      <w:start w:val="1"/>
      <w:numFmt w:val="bullet"/>
      <w:lvlText w:val=""/>
      <w:lvlJc w:val="left"/>
      <w:pPr>
        <w:ind w:left="5464" w:hanging="360"/>
      </w:pPr>
      <w:rPr>
        <w:rFonts w:ascii="Wingdings" w:hAnsi="Wingdings" w:hint="default"/>
      </w:rPr>
    </w:lvl>
    <w:lvl w:ilvl="6" w:tplc="08090001" w:tentative="1">
      <w:start w:val="1"/>
      <w:numFmt w:val="bullet"/>
      <w:lvlText w:val=""/>
      <w:lvlJc w:val="left"/>
      <w:pPr>
        <w:ind w:left="6184" w:hanging="360"/>
      </w:pPr>
      <w:rPr>
        <w:rFonts w:ascii="Symbol" w:hAnsi="Symbol" w:hint="default"/>
      </w:rPr>
    </w:lvl>
    <w:lvl w:ilvl="7" w:tplc="08090003" w:tentative="1">
      <w:start w:val="1"/>
      <w:numFmt w:val="bullet"/>
      <w:lvlText w:val="o"/>
      <w:lvlJc w:val="left"/>
      <w:pPr>
        <w:ind w:left="6904" w:hanging="360"/>
      </w:pPr>
      <w:rPr>
        <w:rFonts w:ascii="Courier New" w:hAnsi="Courier New" w:cs="Courier New" w:hint="default"/>
      </w:rPr>
    </w:lvl>
    <w:lvl w:ilvl="8" w:tplc="08090005" w:tentative="1">
      <w:start w:val="1"/>
      <w:numFmt w:val="bullet"/>
      <w:lvlText w:val=""/>
      <w:lvlJc w:val="left"/>
      <w:pPr>
        <w:ind w:left="7624" w:hanging="360"/>
      </w:pPr>
      <w:rPr>
        <w:rFonts w:ascii="Wingdings" w:hAnsi="Wingdings" w:hint="default"/>
      </w:rPr>
    </w:lvl>
  </w:abstractNum>
  <w:abstractNum w:abstractNumId="20" w15:restartNumberingAfterBreak="0">
    <w:nsid w:val="308D5432"/>
    <w:multiLevelType w:val="hybridMultilevel"/>
    <w:tmpl w:val="9E06B80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1"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C5C6386"/>
    <w:multiLevelType w:val="hybridMultilevel"/>
    <w:tmpl w:val="B1B278A8"/>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3" w15:restartNumberingAfterBreak="0">
    <w:nsid w:val="3E6036C0"/>
    <w:multiLevelType w:val="hybridMultilevel"/>
    <w:tmpl w:val="5176990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4" w15:restartNumberingAfterBreak="0">
    <w:nsid w:val="3F445320"/>
    <w:multiLevelType w:val="hybridMultilevel"/>
    <w:tmpl w:val="3572A478"/>
    <w:lvl w:ilvl="0" w:tplc="08090001">
      <w:start w:val="1"/>
      <w:numFmt w:val="bullet"/>
      <w:lvlText w:val=""/>
      <w:lvlJc w:val="left"/>
      <w:pPr>
        <w:ind w:left="1864" w:hanging="360"/>
      </w:pPr>
      <w:rPr>
        <w:rFonts w:ascii="Symbol" w:hAnsi="Symbol" w:hint="default"/>
      </w:rPr>
    </w:lvl>
    <w:lvl w:ilvl="1" w:tplc="08090003" w:tentative="1">
      <w:start w:val="1"/>
      <w:numFmt w:val="bullet"/>
      <w:lvlText w:val="o"/>
      <w:lvlJc w:val="left"/>
      <w:pPr>
        <w:ind w:left="2584" w:hanging="360"/>
      </w:pPr>
      <w:rPr>
        <w:rFonts w:ascii="Courier New" w:hAnsi="Courier New" w:cs="Courier New" w:hint="default"/>
      </w:rPr>
    </w:lvl>
    <w:lvl w:ilvl="2" w:tplc="08090005" w:tentative="1">
      <w:start w:val="1"/>
      <w:numFmt w:val="bullet"/>
      <w:lvlText w:val=""/>
      <w:lvlJc w:val="left"/>
      <w:pPr>
        <w:ind w:left="3304" w:hanging="360"/>
      </w:pPr>
      <w:rPr>
        <w:rFonts w:ascii="Wingdings" w:hAnsi="Wingdings" w:hint="default"/>
      </w:rPr>
    </w:lvl>
    <w:lvl w:ilvl="3" w:tplc="08090001" w:tentative="1">
      <w:start w:val="1"/>
      <w:numFmt w:val="bullet"/>
      <w:lvlText w:val=""/>
      <w:lvlJc w:val="left"/>
      <w:pPr>
        <w:ind w:left="4024" w:hanging="360"/>
      </w:pPr>
      <w:rPr>
        <w:rFonts w:ascii="Symbol" w:hAnsi="Symbol" w:hint="default"/>
      </w:rPr>
    </w:lvl>
    <w:lvl w:ilvl="4" w:tplc="08090003" w:tentative="1">
      <w:start w:val="1"/>
      <w:numFmt w:val="bullet"/>
      <w:lvlText w:val="o"/>
      <w:lvlJc w:val="left"/>
      <w:pPr>
        <w:ind w:left="4744" w:hanging="360"/>
      </w:pPr>
      <w:rPr>
        <w:rFonts w:ascii="Courier New" w:hAnsi="Courier New" w:cs="Courier New" w:hint="default"/>
      </w:rPr>
    </w:lvl>
    <w:lvl w:ilvl="5" w:tplc="08090005" w:tentative="1">
      <w:start w:val="1"/>
      <w:numFmt w:val="bullet"/>
      <w:lvlText w:val=""/>
      <w:lvlJc w:val="left"/>
      <w:pPr>
        <w:ind w:left="5464" w:hanging="360"/>
      </w:pPr>
      <w:rPr>
        <w:rFonts w:ascii="Wingdings" w:hAnsi="Wingdings" w:hint="default"/>
      </w:rPr>
    </w:lvl>
    <w:lvl w:ilvl="6" w:tplc="08090001" w:tentative="1">
      <w:start w:val="1"/>
      <w:numFmt w:val="bullet"/>
      <w:lvlText w:val=""/>
      <w:lvlJc w:val="left"/>
      <w:pPr>
        <w:ind w:left="6184" w:hanging="360"/>
      </w:pPr>
      <w:rPr>
        <w:rFonts w:ascii="Symbol" w:hAnsi="Symbol" w:hint="default"/>
      </w:rPr>
    </w:lvl>
    <w:lvl w:ilvl="7" w:tplc="08090003" w:tentative="1">
      <w:start w:val="1"/>
      <w:numFmt w:val="bullet"/>
      <w:lvlText w:val="o"/>
      <w:lvlJc w:val="left"/>
      <w:pPr>
        <w:ind w:left="6904" w:hanging="360"/>
      </w:pPr>
      <w:rPr>
        <w:rFonts w:ascii="Courier New" w:hAnsi="Courier New" w:cs="Courier New" w:hint="default"/>
      </w:rPr>
    </w:lvl>
    <w:lvl w:ilvl="8" w:tplc="08090005" w:tentative="1">
      <w:start w:val="1"/>
      <w:numFmt w:val="bullet"/>
      <w:lvlText w:val=""/>
      <w:lvlJc w:val="left"/>
      <w:pPr>
        <w:ind w:left="7624" w:hanging="360"/>
      </w:pPr>
      <w:rPr>
        <w:rFonts w:ascii="Wingdings" w:hAnsi="Wingdings" w:hint="default"/>
      </w:rPr>
    </w:lvl>
  </w:abstractNum>
  <w:abstractNum w:abstractNumId="25" w15:restartNumberingAfterBreak="0">
    <w:nsid w:val="40245D12"/>
    <w:multiLevelType w:val="hybridMultilevel"/>
    <w:tmpl w:val="D9F05758"/>
    <w:lvl w:ilvl="0" w:tplc="08090001">
      <w:start w:val="1"/>
      <w:numFmt w:val="bullet"/>
      <w:lvlText w:val=""/>
      <w:lvlJc w:val="left"/>
      <w:pPr>
        <w:ind w:left="1864" w:hanging="360"/>
      </w:pPr>
      <w:rPr>
        <w:rFonts w:ascii="Symbol" w:hAnsi="Symbol" w:hint="default"/>
      </w:rPr>
    </w:lvl>
    <w:lvl w:ilvl="1" w:tplc="08090003" w:tentative="1">
      <w:start w:val="1"/>
      <w:numFmt w:val="bullet"/>
      <w:lvlText w:val="o"/>
      <w:lvlJc w:val="left"/>
      <w:pPr>
        <w:ind w:left="2584" w:hanging="360"/>
      </w:pPr>
      <w:rPr>
        <w:rFonts w:ascii="Courier New" w:hAnsi="Courier New" w:cs="Courier New" w:hint="default"/>
      </w:rPr>
    </w:lvl>
    <w:lvl w:ilvl="2" w:tplc="08090005" w:tentative="1">
      <w:start w:val="1"/>
      <w:numFmt w:val="bullet"/>
      <w:lvlText w:val=""/>
      <w:lvlJc w:val="left"/>
      <w:pPr>
        <w:ind w:left="3304" w:hanging="360"/>
      </w:pPr>
      <w:rPr>
        <w:rFonts w:ascii="Wingdings" w:hAnsi="Wingdings" w:hint="default"/>
      </w:rPr>
    </w:lvl>
    <w:lvl w:ilvl="3" w:tplc="08090001" w:tentative="1">
      <w:start w:val="1"/>
      <w:numFmt w:val="bullet"/>
      <w:lvlText w:val=""/>
      <w:lvlJc w:val="left"/>
      <w:pPr>
        <w:ind w:left="4024" w:hanging="360"/>
      </w:pPr>
      <w:rPr>
        <w:rFonts w:ascii="Symbol" w:hAnsi="Symbol" w:hint="default"/>
      </w:rPr>
    </w:lvl>
    <w:lvl w:ilvl="4" w:tplc="08090003" w:tentative="1">
      <w:start w:val="1"/>
      <w:numFmt w:val="bullet"/>
      <w:lvlText w:val="o"/>
      <w:lvlJc w:val="left"/>
      <w:pPr>
        <w:ind w:left="4744" w:hanging="360"/>
      </w:pPr>
      <w:rPr>
        <w:rFonts w:ascii="Courier New" w:hAnsi="Courier New" w:cs="Courier New" w:hint="default"/>
      </w:rPr>
    </w:lvl>
    <w:lvl w:ilvl="5" w:tplc="08090005" w:tentative="1">
      <w:start w:val="1"/>
      <w:numFmt w:val="bullet"/>
      <w:lvlText w:val=""/>
      <w:lvlJc w:val="left"/>
      <w:pPr>
        <w:ind w:left="5464" w:hanging="360"/>
      </w:pPr>
      <w:rPr>
        <w:rFonts w:ascii="Wingdings" w:hAnsi="Wingdings" w:hint="default"/>
      </w:rPr>
    </w:lvl>
    <w:lvl w:ilvl="6" w:tplc="08090001" w:tentative="1">
      <w:start w:val="1"/>
      <w:numFmt w:val="bullet"/>
      <w:lvlText w:val=""/>
      <w:lvlJc w:val="left"/>
      <w:pPr>
        <w:ind w:left="6184" w:hanging="360"/>
      </w:pPr>
      <w:rPr>
        <w:rFonts w:ascii="Symbol" w:hAnsi="Symbol" w:hint="default"/>
      </w:rPr>
    </w:lvl>
    <w:lvl w:ilvl="7" w:tplc="08090003" w:tentative="1">
      <w:start w:val="1"/>
      <w:numFmt w:val="bullet"/>
      <w:lvlText w:val="o"/>
      <w:lvlJc w:val="left"/>
      <w:pPr>
        <w:ind w:left="6904" w:hanging="360"/>
      </w:pPr>
      <w:rPr>
        <w:rFonts w:ascii="Courier New" w:hAnsi="Courier New" w:cs="Courier New" w:hint="default"/>
      </w:rPr>
    </w:lvl>
    <w:lvl w:ilvl="8" w:tplc="08090005" w:tentative="1">
      <w:start w:val="1"/>
      <w:numFmt w:val="bullet"/>
      <w:lvlText w:val=""/>
      <w:lvlJc w:val="left"/>
      <w:pPr>
        <w:ind w:left="7624" w:hanging="360"/>
      </w:pPr>
      <w:rPr>
        <w:rFonts w:ascii="Wingdings" w:hAnsi="Wingdings" w:hint="default"/>
      </w:rPr>
    </w:lvl>
  </w:abstractNum>
  <w:abstractNum w:abstractNumId="26" w15:restartNumberingAfterBreak="0">
    <w:nsid w:val="4B485F87"/>
    <w:multiLevelType w:val="hybridMultilevel"/>
    <w:tmpl w:val="F0103F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CA16EF3"/>
    <w:multiLevelType w:val="hybridMultilevel"/>
    <w:tmpl w:val="3FD06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7874EA"/>
    <w:multiLevelType w:val="hybridMultilevel"/>
    <w:tmpl w:val="008C7028"/>
    <w:lvl w:ilvl="0" w:tplc="08090001">
      <w:start w:val="1"/>
      <w:numFmt w:val="bullet"/>
      <w:lvlText w:val=""/>
      <w:lvlJc w:val="left"/>
      <w:pPr>
        <w:ind w:left="1864" w:hanging="360"/>
      </w:pPr>
      <w:rPr>
        <w:rFonts w:ascii="Symbol" w:hAnsi="Symbol" w:hint="default"/>
      </w:rPr>
    </w:lvl>
    <w:lvl w:ilvl="1" w:tplc="08090003" w:tentative="1">
      <w:start w:val="1"/>
      <w:numFmt w:val="bullet"/>
      <w:lvlText w:val="o"/>
      <w:lvlJc w:val="left"/>
      <w:pPr>
        <w:ind w:left="2584" w:hanging="360"/>
      </w:pPr>
      <w:rPr>
        <w:rFonts w:ascii="Courier New" w:hAnsi="Courier New" w:cs="Courier New" w:hint="default"/>
      </w:rPr>
    </w:lvl>
    <w:lvl w:ilvl="2" w:tplc="08090005" w:tentative="1">
      <w:start w:val="1"/>
      <w:numFmt w:val="bullet"/>
      <w:lvlText w:val=""/>
      <w:lvlJc w:val="left"/>
      <w:pPr>
        <w:ind w:left="3304" w:hanging="360"/>
      </w:pPr>
      <w:rPr>
        <w:rFonts w:ascii="Wingdings" w:hAnsi="Wingdings" w:hint="default"/>
      </w:rPr>
    </w:lvl>
    <w:lvl w:ilvl="3" w:tplc="08090001" w:tentative="1">
      <w:start w:val="1"/>
      <w:numFmt w:val="bullet"/>
      <w:lvlText w:val=""/>
      <w:lvlJc w:val="left"/>
      <w:pPr>
        <w:ind w:left="4024" w:hanging="360"/>
      </w:pPr>
      <w:rPr>
        <w:rFonts w:ascii="Symbol" w:hAnsi="Symbol" w:hint="default"/>
      </w:rPr>
    </w:lvl>
    <w:lvl w:ilvl="4" w:tplc="08090003" w:tentative="1">
      <w:start w:val="1"/>
      <w:numFmt w:val="bullet"/>
      <w:lvlText w:val="o"/>
      <w:lvlJc w:val="left"/>
      <w:pPr>
        <w:ind w:left="4744" w:hanging="360"/>
      </w:pPr>
      <w:rPr>
        <w:rFonts w:ascii="Courier New" w:hAnsi="Courier New" w:cs="Courier New" w:hint="default"/>
      </w:rPr>
    </w:lvl>
    <w:lvl w:ilvl="5" w:tplc="08090005" w:tentative="1">
      <w:start w:val="1"/>
      <w:numFmt w:val="bullet"/>
      <w:lvlText w:val=""/>
      <w:lvlJc w:val="left"/>
      <w:pPr>
        <w:ind w:left="5464" w:hanging="360"/>
      </w:pPr>
      <w:rPr>
        <w:rFonts w:ascii="Wingdings" w:hAnsi="Wingdings" w:hint="default"/>
      </w:rPr>
    </w:lvl>
    <w:lvl w:ilvl="6" w:tplc="08090001" w:tentative="1">
      <w:start w:val="1"/>
      <w:numFmt w:val="bullet"/>
      <w:lvlText w:val=""/>
      <w:lvlJc w:val="left"/>
      <w:pPr>
        <w:ind w:left="6184" w:hanging="360"/>
      </w:pPr>
      <w:rPr>
        <w:rFonts w:ascii="Symbol" w:hAnsi="Symbol" w:hint="default"/>
      </w:rPr>
    </w:lvl>
    <w:lvl w:ilvl="7" w:tplc="08090003" w:tentative="1">
      <w:start w:val="1"/>
      <w:numFmt w:val="bullet"/>
      <w:lvlText w:val="o"/>
      <w:lvlJc w:val="left"/>
      <w:pPr>
        <w:ind w:left="6904" w:hanging="360"/>
      </w:pPr>
      <w:rPr>
        <w:rFonts w:ascii="Courier New" w:hAnsi="Courier New" w:cs="Courier New" w:hint="default"/>
      </w:rPr>
    </w:lvl>
    <w:lvl w:ilvl="8" w:tplc="08090005" w:tentative="1">
      <w:start w:val="1"/>
      <w:numFmt w:val="bullet"/>
      <w:lvlText w:val=""/>
      <w:lvlJc w:val="left"/>
      <w:pPr>
        <w:ind w:left="7624" w:hanging="360"/>
      </w:pPr>
      <w:rPr>
        <w:rFonts w:ascii="Wingdings" w:hAnsi="Wingdings" w:hint="default"/>
      </w:rPr>
    </w:lvl>
  </w:abstractNum>
  <w:abstractNum w:abstractNumId="30" w15:restartNumberingAfterBreak="0">
    <w:nsid w:val="6EC41FEE"/>
    <w:multiLevelType w:val="multilevel"/>
    <w:tmpl w:val="6E82E120"/>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1144"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160EA7"/>
    <w:multiLevelType w:val="hybridMultilevel"/>
    <w:tmpl w:val="A24EF6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4"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4331088">
    <w:abstractNumId w:val="34"/>
  </w:num>
  <w:num w:numId="2" w16cid:durableId="1675760826">
    <w:abstractNumId w:val="12"/>
  </w:num>
  <w:num w:numId="3" w16cid:durableId="1079407850">
    <w:abstractNumId w:val="18"/>
  </w:num>
  <w:num w:numId="4" w16cid:durableId="98456396">
    <w:abstractNumId w:val="30"/>
  </w:num>
  <w:num w:numId="5" w16cid:durableId="747925797">
    <w:abstractNumId w:val="16"/>
  </w:num>
  <w:num w:numId="6" w16cid:durableId="75639981">
    <w:abstractNumId w:val="31"/>
  </w:num>
  <w:num w:numId="7" w16cid:durableId="2136483498">
    <w:abstractNumId w:val="9"/>
  </w:num>
  <w:num w:numId="8" w16cid:durableId="472672375">
    <w:abstractNumId w:val="7"/>
  </w:num>
  <w:num w:numId="9" w16cid:durableId="1333994850">
    <w:abstractNumId w:val="6"/>
  </w:num>
  <w:num w:numId="10" w16cid:durableId="415975467">
    <w:abstractNumId w:val="5"/>
  </w:num>
  <w:num w:numId="11" w16cid:durableId="1349023696">
    <w:abstractNumId w:val="4"/>
  </w:num>
  <w:num w:numId="12" w16cid:durableId="853350415">
    <w:abstractNumId w:val="8"/>
  </w:num>
  <w:num w:numId="13" w16cid:durableId="1923484369">
    <w:abstractNumId w:val="3"/>
  </w:num>
  <w:num w:numId="14" w16cid:durableId="19626266">
    <w:abstractNumId w:val="2"/>
  </w:num>
  <w:num w:numId="15" w16cid:durableId="1238057149">
    <w:abstractNumId w:val="1"/>
  </w:num>
  <w:num w:numId="16" w16cid:durableId="2117828349">
    <w:abstractNumId w:val="0"/>
  </w:num>
  <w:num w:numId="17" w16cid:durableId="2084713168">
    <w:abstractNumId w:val="10"/>
  </w:num>
  <w:num w:numId="18" w16cid:durableId="412510231">
    <w:abstractNumId w:val="28"/>
  </w:num>
  <w:num w:numId="19" w16cid:durableId="8814091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386354">
    <w:abstractNumId w:val="33"/>
  </w:num>
  <w:num w:numId="21" w16cid:durableId="962349868">
    <w:abstractNumId w:val="11"/>
  </w:num>
  <w:num w:numId="22" w16cid:durableId="1527131196">
    <w:abstractNumId w:val="21"/>
  </w:num>
  <w:num w:numId="23" w16cid:durableId="2099213130">
    <w:abstractNumId w:val="14"/>
  </w:num>
  <w:num w:numId="24" w16cid:durableId="1898584692">
    <w:abstractNumId w:val="13"/>
  </w:num>
  <w:num w:numId="25" w16cid:durableId="1543134718">
    <w:abstractNumId w:val="20"/>
  </w:num>
  <w:num w:numId="26" w16cid:durableId="377974046">
    <w:abstractNumId w:val="22"/>
  </w:num>
  <w:num w:numId="27" w16cid:durableId="222184380">
    <w:abstractNumId w:val="23"/>
  </w:num>
  <w:num w:numId="28" w16cid:durableId="9796385">
    <w:abstractNumId w:val="15"/>
  </w:num>
  <w:num w:numId="29" w16cid:durableId="57831094">
    <w:abstractNumId w:val="27"/>
  </w:num>
  <w:num w:numId="30" w16cid:durableId="1400906472">
    <w:abstractNumId w:val="26"/>
  </w:num>
  <w:num w:numId="31" w16cid:durableId="844248779">
    <w:abstractNumId w:val="17"/>
  </w:num>
  <w:num w:numId="32" w16cid:durableId="1629893289">
    <w:abstractNumId w:val="30"/>
  </w:num>
  <w:num w:numId="33" w16cid:durableId="1716854838">
    <w:abstractNumId w:val="30"/>
  </w:num>
  <w:num w:numId="34" w16cid:durableId="1632633090">
    <w:abstractNumId w:val="32"/>
  </w:num>
  <w:num w:numId="35" w16cid:durableId="1751123733">
    <w:abstractNumId w:val="29"/>
  </w:num>
  <w:num w:numId="36" w16cid:durableId="1334801471">
    <w:abstractNumId w:val="25"/>
  </w:num>
  <w:num w:numId="37" w16cid:durableId="649676649">
    <w:abstractNumId w:val="19"/>
  </w:num>
  <w:num w:numId="38" w16cid:durableId="8500695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C5YrRf87B3nnS02p5r4e/n8QZmMR59O85td+hoxaLRrTwyBG4nITQiZ23pIKwjfNy9IkbpHPdkf2EY8tw70tPw==" w:salt="oEOb+sLBqlpH29JAM0TAN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0CD1"/>
    <w:rsid w:val="00015CC3"/>
    <w:rsid w:val="00023AAD"/>
    <w:rsid w:val="00023DAB"/>
    <w:rsid w:val="00034C64"/>
    <w:rsid w:val="00041A4B"/>
    <w:rsid w:val="000423C2"/>
    <w:rsid w:val="00067966"/>
    <w:rsid w:val="0008093D"/>
    <w:rsid w:val="00084894"/>
    <w:rsid w:val="0009597B"/>
    <w:rsid w:val="00096435"/>
    <w:rsid w:val="000D0B2C"/>
    <w:rsid w:val="000D23F4"/>
    <w:rsid w:val="000D3EF5"/>
    <w:rsid w:val="000D7F21"/>
    <w:rsid w:val="000F0838"/>
    <w:rsid w:val="000F131D"/>
    <w:rsid w:val="000F13D6"/>
    <w:rsid w:val="000F3F3E"/>
    <w:rsid w:val="000F3FF4"/>
    <w:rsid w:val="0012564B"/>
    <w:rsid w:val="00130BA3"/>
    <w:rsid w:val="0013304E"/>
    <w:rsid w:val="0013607D"/>
    <w:rsid w:val="001367FE"/>
    <w:rsid w:val="001420C5"/>
    <w:rsid w:val="0015225C"/>
    <w:rsid w:val="00161EDB"/>
    <w:rsid w:val="00165351"/>
    <w:rsid w:val="00176A6B"/>
    <w:rsid w:val="001914D8"/>
    <w:rsid w:val="001A1802"/>
    <w:rsid w:val="001A261C"/>
    <w:rsid w:val="001A52A7"/>
    <w:rsid w:val="001A7F68"/>
    <w:rsid w:val="001B6874"/>
    <w:rsid w:val="001C0E14"/>
    <w:rsid w:val="001D390E"/>
    <w:rsid w:val="001D589B"/>
    <w:rsid w:val="001D610B"/>
    <w:rsid w:val="001E196D"/>
    <w:rsid w:val="001E4598"/>
    <w:rsid w:val="001E54DD"/>
    <w:rsid w:val="001F61F0"/>
    <w:rsid w:val="0020158A"/>
    <w:rsid w:val="00215570"/>
    <w:rsid w:val="00260329"/>
    <w:rsid w:val="00261178"/>
    <w:rsid w:val="00263057"/>
    <w:rsid w:val="00276D78"/>
    <w:rsid w:val="00291E76"/>
    <w:rsid w:val="002B56A0"/>
    <w:rsid w:val="002B611D"/>
    <w:rsid w:val="002F3B5B"/>
    <w:rsid w:val="003015EA"/>
    <w:rsid w:val="0030245A"/>
    <w:rsid w:val="00307F37"/>
    <w:rsid w:val="00310A76"/>
    <w:rsid w:val="003205F6"/>
    <w:rsid w:val="0032264E"/>
    <w:rsid w:val="003254FF"/>
    <w:rsid w:val="00351D20"/>
    <w:rsid w:val="003526E4"/>
    <w:rsid w:val="00365744"/>
    <w:rsid w:val="00367FE6"/>
    <w:rsid w:val="00376449"/>
    <w:rsid w:val="003945CE"/>
    <w:rsid w:val="003A7850"/>
    <w:rsid w:val="003B0CD4"/>
    <w:rsid w:val="003C2126"/>
    <w:rsid w:val="003E6D68"/>
    <w:rsid w:val="003F0105"/>
    <w:rsid w:val="004003B1"/>
    <w:rsid w:val="00406B6E"/>
    <w:rsid w:val="00424E11"/>
    <w:rsid w:val="00430D67"/>
    <w:rsid w:val="00454793"/>
    <w:rsid w:val="00456CEF"/>
    <w:rsid w:val="004618C7"/>
    <w:rsid w:val="004653E0"/>
    <w:rsid w:val="004734A0"/>
    <w:rsid w:val="00482932"/>
    <w:rsid w:val="004A0911"/>
    <w:rsid w:val="004B19B7"/>
    <w:rsid w:val="004B20D0"/>
    <w:rsid w:val="004D3778"/>
    <w:rsid w:val="004E6F06"/>
    <w:rsid w:val="004F1496"/>
    <w:rsid w:val="004F3D8E"/>
    <w:rsid w:val="004F3E35"/>
    <w:rsid w:val="004F3F03"/>
    <w:rsid w:val="005005F9"/>
    <w:rsid w:val="005035F0"/>
    <w:rsid w:val="00530F92"/>
    <w:rsid w:val="0053408D"/>
    <w:rsid w:val="00535902"/>
    <w:rsid w:val="00537AEA"/>
    <w:rsid w:val="00541B78"/>
    <w:rsid w:val="00542772"/>
    <w:rsid w:val="0055051B"/>
    <w:rsid w:val="00557F54"/>
    <w:rsid w:val="0056661F"/>
    <w:rsid w:val="00584DEA"/>
    <w:rsid w:val="005879F8"/>
    <w:rsid w:val="00594A7A"/>
    <w:rsid w:val="005A5AD5"/>
    <w:rsid w:val="005A73D7"/>
    <w:rsid w:val="005C1286"/>
    <w:rsid w:val="005C6410"/>
    <w:rsid w:val="005D0B18"/>
    <w:rsid w:val="005D3DFB"/>
    <w:rsid w:val="005E4B75"/>
    <w:rsid w:val="0060088D"/>
    <w:rsid w:val="00603D8A"/>
    <w:rsid w:val="00606E61"/>
    <w:rsid w:val="00615647"/>
    <w:rsid w:val="006212BC"/>
    <w:rsid w:val="00630ED2"/>
    <w:rsid w:val="00631335"/>
    <w:rsid w:val="006377CE"/>
    <w:rsid w:val="00645C47"/>
    <w:rsid w:val="006649BD"/>
    <w:rsid w:val="0066500F"/>
    <w:rsid w:val="00675991"/>
    <w:rsid w:val="00684ACE"/>
    <w:rsid w:val="00686B34"/>
    <w:rsid w:val="0069275C"/>
    <w:rsid w:val="00697DFA"/>
    <w:rsid w:val="006A0052"/>
    <w:rsid w:val="006A322F"/>
    <w:rsid w:val="006A4FE6"/>
    <w:rsid w:val="006B33D7"/>
    <w:rsid w:val="006D6498"/>
    <w:rsid w:val="00700188"/>
    <w:rsid w:val="00701787"/>
    <w:rsid w:val="0071039C"/>
    <w:rsid w:val="00714650"/>
    <w:rsid w:val="007150F4"/>
    <w:rsid w:val="00722FD5"/>
    <w:rsid w:val="007334DC"/>
    <w:rsid w:val="00734A37"/>
    <w:rsid w:val="00734D37"/>
    <w:rsid w:val="007453A2"/>
    <w:rsid w:val="0077217C"/>
    <w:rsid w:val="0078321D"/>
    <w:rsid w:val="007A0E66"/>
    <w:rsid w:val="007A7D51"/>
    <w:rsid w:val="007C3830"/>
    <w:rsid w:val="007C58D4"/>
    <w:rsid w:val="007D2B17"/>
    <w:rsid w:val="007E5829"/>
    <w:rsid w:val="007F1F26"/>
    <w:rsid w:val="007F447E"/>
    <w:rsid w:val="00803D56"/>
    <w:rsid w:val="00815A26"/>
    <w:rsid w:val="00824DDD"/>
    <w:rsid w:val="00840E60"/>
    <w:rsid w:val="00844206"/>
    <w:rsid w:val="00846703"/>
    <w:rsid w:val="008467C2"/>
    <w:rsid w:val="00853F29"/>
    <w:rsid w:val="00854E81"/>
    <w:rsid w:val="008569CD"/>
    <w:rsid w:val="008627B3"/>
    <w:rsid w:val="00862D95"/>
    <w:rsid w:val="00866360"/>
    <w:rsid w:val="008741DB"/>
    <w:rsid w:val="0088599E"/>
    <w:rsid w:val="008B2B8C"/>
    <w:rsid w:val="008C551C"/>
    <w:rsid w:val="008D23D2"/>
    <w:rsid w:val="00905E84"/>
    <w:rsid w:val="00916703"/>
    <w:rsid w:val="009359B4"/>
    <w:rsid w:val="00945CC4"/>
    <w:rsid w:val="00952ED2"/>
    <w:rsid w:val="00971EA6"/>
    <w:rsid w:val="00973B36"/>
    <w:rsid w:val="00973C73"/>
    <w:rsid w:val="0098001E"/>
    <w:rsid w:val="00993BF9"/>
    <w:rsid w:val="009A3418"/>
    <w:rsid w:val="009C2331"/>
    <w:rsid w:val="009C26A5"/>
    <w:rsid w:val="009C7B96"/>
    <w:rsid w:val="009D2881"/>
    <w:rsid w:val="009D4EF7"/>
    <w:rsid w:val="009E5E93"/>
    <w:rsid w:val="00A05348"/>
    <w:rsid w:val="00A05E79"/>
    <w:rsid w:val="00A10647"/>
    <w:rsid w:val="00A11DD3"/>
    <w:rsid w:val="00A17065"/>
    <w:rsid w:val="00A610BF"/>
    <w:rsid w:val="00A640A2"/>
    <w:rsid w:val="00A716D6"/>
    <w:rsid w:val="00A7691F"/>
    <w:rsid w:val="00AD1CA8"/>
    <w:rsid w:val="00AE3499"/>
    <w:rsid w:val="00AE3A65"/>
    <w:rsid w:val="00AE6583"/>
    <w:rsid w:val="00AE7CC3"/>
    <w:rsid w:val="00B04A83"/>
    <w:rsid w:val="00B05A36"/>
    <w:rsid w:val="00B0766D"/>
    <w:rsid w:val="00B1455D"/>
    <w:rsid w:val="00B324FE"/>
    <w:rsid w:val="00B36065"/>
    <w:rsid w:val="00B36605"/>
    <w:rsid w:val="00B3717F"/>
    <w:rsid w:val="00B51E76"/>
    <w:rsid w:val="00B528ED"/>
    <w:rsid w:val="00B54D4D"/>
    <w:rsid w:val="00B6307B"/>
    <w:rsid w:val="00B64681"/>
    <w:rsid w:val="00B65212"/>
    <w:rsid w:val="00B66908"/>
    <w:rsid w:val="00B75892"/>
    <w:rsid w:val="00B82F2B"/>
    <w:rsid w:val="00B86E39"/>
    <w:rsid w:val="00BA24C1"/>
    <w:rsid w:val="00BA6C69"/>
    <w:rsid w:val="00BB74FF"/>
    <w:rsid w:val="00BC77B0"/>
    <w:rsid w:val="00BE6461"/>
    <w:rsid w:val="00C05B84"/>
    <w:rsid w:val="00C07B20"/>
    <w:rsid w:val="00C24D8F"/>
    <w:rsid w:val="00C30F00"/>
    <w:rsid w:val="00C341BE"/>
    <w:rsid w:val="00C35E91"/>
    <w:rsid w:val="00CA1500"/>
    <w:rsid w:val="00CA6EDB"/>
    <w:rsid w:val="00CB137C"/>
    <w:rsid w:val="00CB1F64"/>
    <w:rsid w:val="00CB5D44"/>
    <w:rsid w:val="00CD012F"/>
    <w:rsid w:val="00CD441C"/>
    <w:rsid w:val="00CD582A"/>
    <w:rsid w:val="00CE47D3"/>
    <w:rsid w:val="00CE608D"/>
    <w:rsid w:val="00CF2FBC"/>
    <w:rsid w:val="00D20880"/>
    <w:rsid w:val="00D46E50"/>
    <w:rsid w:val="00D52B06"/>
    <w:rsid w:val="00D5591B"/>
    <w:rsid w:val="00D9301C"/>
    <w:rsid w:val="00D973DB"/>
    <w:rsid w:val="00DA05EE"/>
    <w:rsid w:val="00DD1D04"/>
    <w:rsid w:val="00DE4000"/>
    <w:rsid w:val="00DF2B03"/>
    <w:rsid w:val="00E212A3"/>
    <w:rsid w:val="00E374E4"/>
    <w:rsid w:val="00E53462"/>
    <w:rsid w:val="00E62C64"/>
    <w:rsid w:val="00E734C7"/>
    <w:rsid w:val="00E84FDC"/>
    <w:rsid w:val="00EA461F"/>
    <w:rsid w:val="00EA69F4"/>
    <w:rsid w:val="00EB713A"/>
    <w:rsid w:val="00EC2C8F"/>
    <w:rsid w:val="00ED02EC"/>
    <w:rsid w:val="00ED1374"/>
    <w:rsid w:val="00ED184E"/>
    <w:rsid w:val="00ED19D8"/>
    <w:rsid w:val="00ED6897"/>
    <w:rsid w:val="00EE23DF"/>
    <w:rsid w:val="00EF69B5"/>
    <w:rsid w:val="00F07112"/>
    <w:rsid w:val="00F20D28"/>
    <w:rsid w:val="00F314A6"/>
    <w:rsid w:val="00F31A84"/>
    <w:rsid w:val="00F54DB9"/>
    <w:rsid w:val="00F74ABA"/>
    <w:rsid w:val="00F77E1A"/>
    <w:rsid w:val="00F84635"/>
    <w:rsid w:val="00FA30DC"/>
    <w:rsid w:val="00FC6E7A"/>
    <w:rsid w:val="00FC7332"/>
    <w:rsid w:val="00FC75D6"/>
    <w:rsid w:val="00FE2C3C"/>
    <w:rsid w:val="00FE6ED2"/>
    <w:rsid w:val="0598C42B"/>
    <w:rsid w:val="15E3BA18"/>
    <w:rsid w:val="15EC242F"/>
    <w:rsid w:val="1B368405"/>
    <w:rsid w:val="1CC4707F"/>
    <w:rsid w:val="22A63218"/>
    <w:rsid w:val="24C46B05"/>
    <w:rsid w:val="2A779ACB"/>
    <w:rsid w:val="3098D575"/>
    <w:rsid w:val="32698453"/>
    <w:rsid w:val="373CF576"/>
    <w:rsid w:val="37983C21"/>
    <w:rsid w:val="37D0B373"/>
    <w:rsid w:val="3E870844"/>
    <w:rsid w:val="3F0B6208"/>
    <w:rsid w:val="415E2FE5"/>
    <w:rsid w:val="47C4C649"/>
    <w:rsid w:val="48907E7A"/>
    <w:rsid w:val="4AC6C74C"/>
    <w:rsid w:val="4C6297A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3945CE"/>
    <w:pPr>
      <w:tabs>
        <w:tab w:val="left" w:pos="440"/>
        <w:tab w:val="right" w:leader="dot" w:pos="9016"/>
      </w:tabs>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Revision">
    <w:name w:val="Revision"/>
    <w:hidden/>
    <w:uiPriority w:val="99"/>
    <w:semiHidden/>
    <w:rsid w:val="004F1496"/>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registry/Pages/Complaint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diffmet.ac.uk/about/structureandgovernance/Pages/Whistleblowing.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about/policyhub/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77AD49-AE21-4CB1-A827-984B58C6E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3033</Words>
  <Characters>17292</Characters>
  <Application>Microsoft Office Word</Application>
  <DocSecurity>12</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Mayo, Jonah</cp:lastModifiedBy>
  <cp:revision>2</cp:revision>
  <cp:lastPrinted>2022-06-10T14:26:00Z</cp:lastPrinted>
  <dcterms:created xsi:type="dcterms:W3CDTF">2025-01-20T08:58:00Z</dcterms:created>
  <dcterms:modified xsi:type="dcterms:W3CDTF">2025-01-20T08:58:00Z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0x010100777121CF11FA2045B0BA68D0193998A9</vt:lpwstr>
  </property>
  <property fmtid="{D5CDD505-2E9C-101B-9397-08002B2CF9AE}" pid="3" name="Order">
    <vt:r8>13500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