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1573" w14:textId="77777777" w:rsidR="007022D6" w:rsidRDefault="008C01F1">
      <w:r>
        <w:rPr>
          <w:noProof/>
          <w:lang w:bidi="cy-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5774987" w14:textId="77777777" w:rsidR="00DE65C9" w:rsidRDefault="00DE65C9" w:rsidP="004E359C">
      <w:pPr>
        <w:pStyle w:val="Title"/>
        <w:jc w:val="center"/>
      </w:pPr>
      <w:r>
        <w:rPr>
          <w:lang w:bidi="cy-GB"/>
        </w:rPr>
        <w:t>7.11</w:t>
      </w:r>
    </w:p>
    <w:p w14:paraId="5EF568D5" w14:textId="0784636C" w:rsidR="004E359C" w:rsidRDefault="00DE65C9" w:rsidP="004E359C">
      <w:pPr>
        <w:pStyle w:val="Title"/>
        <w:jc w:val="center"/>
      </w:pPr>
      <w:r>
        <w:rPr>
          <w:lang w:bidi="cy-GB"/>
        </w:rPr>
        <w:t>POLISI A GWEITHDREFN CWYNO</w:t>
      </w:r>
    </w:p>
    <w:p w14:paraId="4CB40176" w14:textId="77777777" w:rsidR="008C01F1" w:rsidRPr="00E62C64" w:rsidRDefault="008C01F1" w:rsidP="008C01F1">
      <w:pPr>
        <w:pStyle w:val="Heading1"/>
        <w:numPr>
          <w:ilvl w:val="0"/>
          <w:numId w:val="0"/>
        </w:numPr>
        <w:ind w:left="432" w:hanging="432"/>
      </w:pPr>
      <w:r>
        <w:rPr>
          <w:lang w:bidi="cy-GB"/>
        </w:rPr>
        <w:t>Manylion Allweddol</w:t>
      </w:r>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lang w:bidi="cy-GB"/>
              </w:rPr>
              <w:t>TEITL POLISI</w:t>
            </w:r>
          </w:p>
        </w:tc>
        <w:tc>
          <w:tcPr>
            <w:tcW w:w="4508" w:type="dxa"/>
            <w:vAlign w:val="center"/>
          </w:tcPr>
          <w:p w14:paraId="58B816FD" w14:textId="5572A7F7" w:rsidR="008C01F1" w:rsidRPr="00D9301C" w:rsidRDefault="00DE65C9" w:rsidP="0041561E">
            <w:pPr>
              <w:rPr>
                <w:rStyle w:val="SubtleEmphasis"/>
              </w:rPr>
            </w:pPr>
            <w:r>
              <w:rPr>
                <w:rStyle w:val="SubtleEmphasis"/>
                <w:lang w:bidi="cy-GB"/>
              </w:rPr>
              <w:t>Polisi a Gweithdrefn Gwyno</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lang w:bidi="cy-GB"/>
              </w:rPr>
              <w:t>DYDDIAD CYMERADWYO</w:t>
            </w:r>
          </w:p>
        </w:tc>
        <w:tc>
          <w:tcPr>
            <w:tcW w:w="4508" w:type="dxa"/>
            <w:vAlign w:val="center"/>
          </w:tcPr>
          <w:p w14:paraId="39DDE6CC" w14:textId="170EDD22" w:rsidR="008C01F1" w:rsidRPr="00E05A4A" w:rsidRDefault="00E05A4A" w:rsidP="00DE65C9">
            <w:pPr>
              <w:rPr>
                <w:rStyle w:val="SubtleEmphasis"/>
                <w:bCs/>
              </w:rPr>
            </w:pPr>
            <w:r w:rsidRPr="00E05A4A">
              <w:rPr>
                <w:rStyle w:val="SubtleEmphasis"/>
                <w:bCs/>
                <w:lang w:bidi="cy-GB"/>
              </w:rPr>
              <w:t>0</w:t>
            </w:r>
            <w:r w:rsidRPr="00E05A4A">
              <w:rPr>
                <w:rStyle w:val="SubtleEmphasis"/>
                <w:bCs/>
              </w:rPr>
              <w:t>7 Hydref 2009</w:t>
            </w:r>
          </w:p>
        </w:tc>
      </w:tr>
      <w:tr w:rsidR="008C01F1" w:rsidRPr="00424E11" w14:paraId="176382AD" w14:textId="77777777" w:rsidTr="0041561E">
        <w:trPr>
          <w:trHeight w:val="340"/>
        </w:trPr>
        <w:tc>
          <w:tcPr>
            <w:tcW w:w="4508" w:type="dxa"/>
            <w:vAlign w:val="center"/>
          </w:tcPr>
          <w:p w14:paraId="481A39D4" w14:textId="389B66CE" w:rsidR="008C01F1" w:rsidRPr="00FE2C3C" w:rsidRDefault="008C01F1" w:rsidP="0041561E">
            <w:pPr>
              <w:rPr>
                <w:rStyle w:val="SubtleEmphasis"/>
                <w:b/>
                <w:bCs/>
              </w:rPr>
            </w:pPr>
            <w:r w:rsidRPr="00FE2C3C">
              <w:rPr>
                <w:rStyle w:val="SubtleEmphasis"/>
                <w:b/>
                <w:lang w:bidi="cy-GB"/>
              </w:rPr>
              <w:t>CORFF CYMERADWYO</w:t>
            </w:r>
          </w:p>
        </w:tc>
        <w:tc>
          <w:tcPr>
            <w:tcW w:w="4508" w:type="dxa"/>
            <w:vAlign w:val="center"/>
          </w:tcPr>
          <w:p w14:paraId="312945B2" w14:textId="1F887DB9" w:rsidR="008C01F1" w:rsidRPr="00D9301C" w:rsidRDefault="004E359C" w:rsidP="00DE65C9">
            <w:pPr>
              <w:rPr>
                <w:rStyle w:val="SubtleEmphasis"/>
              </w:rPr>
            </w:pPr>
            <w:r>
              <w:rPr>
                <w:rStyle w:val="SubtleEmphasis"/>
                <w:lang w:bidi="cy-GB"/>
              </w:rPr>
              <w:t>Bwrdd Academaidd</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lang w:bidi="cy-GB"/>
              </w:rPr>
              <w:t>FERSIWN</w:t>
            </w:r>
          </w:p>
        </w:tc>
        <w:tc>
          <w:tcPr>
            <w:tcW w:w="4508" w:type="dxa"/>
            <w:vAlign w:val="center"/>
          </w:tcPr>
          <w:p w14:paraId="07A8C08F" w14:textId="68F334D2" w:rsidR="008C01F1" w:rsidRPr="00D9301C" w:rsidRDefault="005B45C2" w:rsidP="0041561E">
            <w:pPr>
              <w:rPr>
                <w:rStyle w:val="SubtleEmphasis"/>
              </w:rPr>
            </w:pPr>
            <w:r>
              <w:rPr>
                <w:rStyle w:val="SubtleEmphasis"/>
                <w:lang w:bidi="cy-GB"/>
              </w:rPr>
              <w:t>7</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lang w:bidi="cy-GB"/>
              </w:rPr>
              <w:t>DYDDIADAU ADOLYGU BLAENOROL</w:t>
            </w:r>
          </w:p>
        </w:tc>
        <w:tc>
          <w:tcPr>
            <w:tcW w:w="4508" w:type="dxa"/>
            <w:vAlign w:val="center"/>
          </w:tcPr>
          <w:p w14:paraId="43734B84" w14:textId="2C45C92D" w:rsidR="008C01F1" w:rsidRPr="00D9301C" w:rsidRDefault="00DE65C9" w:rsidP="0041561E">
            <w:pPr>
              <w:rPr>
                <w:rStyle w:val="SubtleEmphasis"/>
              </w:rPr>
            </w:pPr>
            <w:r>
              <w:rPr>
                <w:rStyle w:val="SubtleEmphasis"/>
                <w:lang w:bidi="cy-GB"/>
              </w:rPr>
              <w:t>Medi 2010, Medi 2013, Chwefror 2014, Awst 2015, Rhagfyr 2019, Mehefin 2022, Gorffennaf 2024</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lang w:bidi="cy-GB"/>
              </w:rPr>
              <w:t>DYDDIAD ADOLYGIAD NESAF</w:t>
            </w:r>
          </w:p>
        </w:tc>
        <w:tc>
          <w:tcPr>
            <w:tcW w:w="4508" w:type="dxa"/>
            <w:vAlign w:val="center"/>
          </w:tcPr>
          <w:p w14:paraId="04C5A8F7" w14:textId="709F876C" w:rsidR="008C01F1" w:rsidRPr="00D9301C" w:rsidRDefault="00BB752C" w:rsidP="0041561E">
            <w:pPr>
              <w:rPr>
                <w:rStyle w:val="SubtleEmphasis"/>
              </w:rPr>
            </w:pPr>
            <w:r>
              <w:rPr>
                <w:rStyle w:val="SubtleEmphasis"/>
                <w:lang w:bidi="cy-GB"/>
              </w:rPr>
              <w:t>2027</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lang w:bidi="cy-GB"/>
              </w:rPr>
              <w:t>CANLYNIAD ASESIAD EFFAITH CYDRADDOLDEB</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lang w:bidi="cy-GB"/>
              </w:rPr>
              <w:t>POLISÏAU / GWEITHDREFNAU / CANLLAWIAU CYSYLLTIEDIG</w:t>
            </w:r>
          </w:p>
        </w:tc>
        <w:tc>
          <w:tcPr>
            <w:tcW w:w="4508" w:type="dxa"/>
            <w:vAlign w:val="center"/>
          </w:tcPr>
          <w:p w14:paraId="07D45B97" w14:textId="578F14D1" w:rsidR="008C01F1" w:rsidRPr="00D9301C" w:rsidRDefault="000148E0" w:rsidP="0041561E">
            <w:pPr>
              <w:rPr>
                <w:rStyle w:val="SubtleEmphasis"/>
              </w:rPr>
            </w:pPr>
            <w:hyperlink r:id="rId11" w:history="1">
              <w:r w:rsidR="00BB752C" w:rsidRPr="00BB752C">
                <w:rPr>
                  <w:rStyle w:val="Hyperlink"/>
                  <w:rFonts w:ascii="Arial" w:eastAsia="Arial" w:hAnsi="Arial" w:cs="Arial"/>
                  <w:i/>
                  <w:sz w:val="24"/>
                  <w:lang w:bidi="cy-GB"/>
                </w:rPr>
                <w:t>Academic Handbook Ah1_07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lang w:bidi="cy-GB"/>
              </w:rPr>
              <w:t>DYDDIAD GWEITHREDU</w:t>
            </w:r>
          </w:p>
        </w:tc>
        <w:tc>
          <w:tcPr>
            <w:tcW w:w="4508" w:type="dxa"/>
            <w:vAlign w:val="center"/>
          </w:tcPr>
          <w:p w14:paraId="72A75287" w14:textId="318599C0" w:rsidR="008C01F1" w:rsidRPr="00D9301C" w:rsidRDefault="00E05A4A" w:rsidP="00BB752C">
            <w:pPr>
              <w:rPr>
                <w:rStyle w:val="SubtleEmphasis"/>
              </w:rPr>
            </w:pPr>
            <w:r w:rsidRPr="00E05A4A">
              <w:rPr>
                <w:rStyle w:val="SubtleEmphasis"/>
                <w:bCs/>
                <w:lang w:bidi="cy-GB"/>
              </w:rPr>
              <w:t>0</w:t>
            </w:r>
            <w:r w:rsidRPr="00E05A4A">
              <w:rPr>
                <w:rStyle w:val="SubtleEmphasis"/>
                <w:bCs/>
              </w:rPr>
              <w:t>7 Hydref 2009</w:t>
            </w:r>
          </w:p>
        </w:tc>
      </w:tr>
      <w:tr w:rsidR="008C01F1" w:rsidRPr="00424E11" w14:paraId="7F914869" w14:textId="77777777" w:rsidTr="0041561E">
        <w:trPr>
          <w:trHeight w:val="340"/>
        </w:trPr>
        <w:tc>
          <w:tcPr>
            <w:tcW w:w="4508" w:type="dxa"/>
            <w:vAlign w:val="center"/>
          </w:tcPr>
          <w:p w14:paraId="1BC66266" w14:textId="6672DAAF" w:rsidR="008C01F1" w:rsidRPr="00FE2C3C" w:rsidRDefault="008C01F1" w:rsidP="0041561E">
            <w:pPr>
              <w:rPr>
                <w:rStyle w:val="SubtleEmphasis"/>
                <w:b/>
                <w:bCs/>
              </w:rPr>
            </w:pPr>
            <w:r w:rsidRPr="00FE2C3C">
              <w:rPr>
                <w:rStyle w:val="SubtleEmphasis"/>
                <w:b/>
                <w:lang w:bidi="cy-GB"/>
              </w:rPr>
              <w:t xml:space="preserve">PERCHENNOG </w:t>
            </w:r>
            <w:r w:rsidR="00E05A4A">
              <w:rPr>
                <w:rStyle w:val="SubtleEmphasis"/>
                <w:b/>
                <w:lang w:bidi="cy-GB"/>
              </w:rPr>
              <w:t xml:space="preserve">Y </w:t>
            </w:r>
            <w:r w:rsidRPr="00FE2C3C">
              <w:rPr>
                <w:rStyle w:val="SubtleEmphasis"/>
                <w:b/>
                <w:lang w:bidi="cy-GB"/>
              </w:rPr>
              <w:t>POLISI (TEITL SWYDD)</w:t>
            </w:r>
          </w:p>
        </w:tc>
        <w:tc>
          <w:tcPr>
            <w:tcW w:w="4508" w:type="dxa"/>
            <w:vAlign w:val="center"/>
          </w:tcPr>
          <w:p w14:paraId="24B99B8D" w14:textId="66B203BF" w:rsidR="008C01F1" w:rsidRPr="00D9301C" w:rsidRDefault="00BA387B" w:rsidP="0041561E">
            <w:pPr>
              <w:rPr>
                <w:rStyle w:val="SubtleEmphasis"/>
              </w:rPr>
            </w:pPr>
            <w:r>
              <w:rPr>
                <w:rStyle w:val="SubtleEmphasis"/>
                <w:lang w:bidi="cy-GB"/>
              </w:rPr>
              <w:t>Cyfarwyddwr Gwasanaethau'r Gofrestrfa</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lang w:bidi="cy-GB"/>
              </w:rPr>
              <w:t>UNED / GWASANAETH</w:t>
            </w:r>
          </w:p>
        </w:tc>
        <w:tc>
          <w:tcPr>
            <w:tcW w:w="4508" w:type="dxa"/>
            <w:vAlign w:val="center"/>
          </w:tcPr>
          <w:p w14:paraId="5A7869D7" w14:textId="5C2498EE" w:rsidR="008C01F1" w:rsidRPr="00D9301C" w:rsidRDefault="00BA387B" w:rsidP="0041561E">
            <w:pPr>
              <w:rPr>
                <w:rStyle w:val="SubtleEmphasis"/>
              </w:rPr>
            </w:pPr>
            <w:r>
              <w:rPr>
                <w:rStyle w:val="SubtleEmphasis"/>
                <w:lang w:bidi="cy-GB"/>
              </w:rPr>
              <w:t>Gwasanaethau’r Gofrestrfa</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lang w:bidi="cy-GB"/>
              </w:rPr>
              <w:t>E-BOST CYSWLLT</w:t>
            </w:r>
          </w:p>
        </w:tc>
        <w:tc>
          <w:tcPr>
            <w:tcW w:w="4508" w:type="dxa"/>
            <w:vAlign w:val="center"/>
          </w:tcPr>
          <w:p w14:paraId="575785E0" w14:textId="025614F8" w:rsidR="008C01F1" w:rsidRPr="00D9301C" w:rsidRDefault="00BB752C" w:rsidP="0041561E">
            <w:pPr>
              <w:rPr>
                <w:rStyle w:val="SubtleEmphasis"/>
              </w:rPr>
            </w:pPr>
            <w:r>
              <w:rPr>
                <w:rStyle w:val="SubtleEmphasis"/>
                <w:lang w:bidi="cy-GB"/>
              </w:rPr>
              <w:t>complaints@cardiffmet.ac.uk</w:t>
            </w:r>
          </w:p>
        </w:tc>
      </w:tr>
    </w:tbl>
    <w:p w14:paraId="4B5D5469" w14:textId="77777777" w:rsidR="008C01F1" w:rsidRDefault="008C01F1" w:rsidP="008C01F1">
      <w:pPr>
        <w:rPr>
          <w:rStyle w:val="SubtleEmphasis"/>
        </w:rPr>
      </w:pPr>
      <w:r>
        <w:rPr>
          <w:rStyle w:val="SubtleEmphasis"/>
          <w:lang w:bidi="cy-GB"/>
        </w:rPr>
        <w:t xml:space="preserve"> </w:t>
      </w:r>
    </w:p>
    <w:p w14:paraId="567C18EF" w14:textId="20C09A97" w:rsidR="008C01F1" w:rsidRDefault="008C01F1" w:rsidP="008C01F1">
      <w:pPr>
        <w:pStyle w:val="Heading1"/>
        <w:numPr>
          <w:ilvl w:val="0"/>
          <w:numId w:val="0"/>
        </w:numPr>
        <w:ind w:left="431" w:hanging="431"/>
      </w:pPr>
      <w:r>
        <w:rPr>
          <w:lang w:bidi="cy-GB"/>
        </w:rPr>
        <w:t>Rheoli Fersi</w:t>
      </w:r>
      <w:r w:rsidR="00E05A4A">
        <w:rPr>
          <w:lang w:bidi="cy-GB"/>
        </w:rPr>
        <w:t>ynau</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lang w:bidi="cy-GB"/>
              </w:rPr>
              <w:t>FERSIWN</w:t>
            </w:r>
          </w:p>
        </w:tc>
        <w:tc>
          <w:tcPr>
            <w:tcW w:w="2126" w:type="dxa"/>
          </w:tcPr>
          <w:p w14:paraId="239E3544" w14:textId="6EFE11B6" w:rsidR="00E05A4A" w:rsidRPr="00E05A4A" w:rsidRDefault="00E05A4A" w:rsidP="0041561E">
            <w:pPr>
              <w:rPr>
                <w:rStyle w:val="SubtleEmphasis"/>
                <w:b/>
                <w:bCs/>
                <w:lang w:bidi="cy-GB"/>
              </w:rPr>
            </w:pPr>
            <w:r w:rsidRPr="00E05A4A">
              <w:rPr>
                <w:rStyle w:val="SubtleEmphasis"/>
                <w:b/>
                <w:bCs/>
                <w:lang w:bidi="cy-GB"/>
              </w:rPr>
              <w:t>D</w:t>
            </w:r>
            <w:r w:rsidRPr="00E05A4A">
              <w:rPr>
                <w:rStyle w:val="SubtleEmphasis"/>
                <w:b/>
                <w:bCs/>
              </w:rPr>
              <w:t>YDDIAD</w:t>
            </w:r>
          </w:p>
        </w:tc>
        <w:tc>
          <w:tcPr>
            <w:tcW w:w="5052" w:type="dxa"/>
          </w:tcPr>
          <w:p w14:paraId="076E3AC3" w14:textId="77777777" w:rsidR="008C01F1" w:rsidRPr="00CD441C" w:rsidRDefault="008C01F1" w:rsidP="0041561E">
            <w:pPr>
              <w:rPr>
                <w:rStyle w:val="SubtleEmphasis"/>
                <w:b/>
                <w:bCs/>
              </w:rPr>
            </w:pPr>
            <w:r w:rsidRPr="00CD441C">
              <w:rPr>
                <w:rStyle w:val="SubtleEmphasis"/>
                <w:b/>
                <w:lang w:bidi="cy-GB"/>
              </w:rPr>
              <w:t>RHESWM DROS NEWID</w:t>
            </w:r>
          </w:p>
        </w:tc>
      </w:tr>
      <w:tr w:rsidR="008C01F1" w14:paraId="07F16DA6" w14:textId="77777777" w:rsidTr="00CA2FB5">
        <w:tc>
          <w:tcPr>
            <w:tcW w:w="1838" w:type="dxa"/>
          </w:tcPr>
          <w:p w14:paraId="2F4BD481" w14:textId="32FF9458" w:rsidR="008C01F1" w:rsidRPr="00CD441C" w:rsidRDefault="005B45C2" w:rsidP="0041561E">
            <w:pPr>
              <w:rPr>
                <w:rStyle w:val="SubtleEmphasis"/>
              </w:rPr>
            </w:pPr>
            <w:r>
              <w:rPr>
                <w:rStyle w:val="SubtleEmphasis"/>
                <w:lang w:bidi="cy-GB"/>
              </w:rPr>
              <w:t>7</w:t>
            </w:r>
          </w:p>
        </w:tc>
        <w:tc>
          <w:tcPr>
            <w:tcW w:w="2126" w:type="dxa"/>
          </w:tcPr>
          <w:p w14:paraId="0B241FE6" w14:textId="0020B844" w:rsidR="008C01F1" w:rsidRPr="00CD441C" w:rsidRDefault="00E05A4A" w:rsidP="0041561E">
            <w:pPr>
              <w:rPr>
                <w:rStyle w:val="SubtleEmphasis"/>
              </w:rPr>
            </w:pPr>
            <w:r>
              <w:rPr>
                <w:rStyle w:val="SubtleEmphasis"/>
                <w:lang w:bidi="cy-GB"/>
              </w:rPr>
              <w:t xml:space="preserve">3 </w:t>
            </w:r>
            <w:r w:rsidR="008926E9">
              <w:rPr>
                <w:rStyle w:val="SubtleEmphasis"/>
                <w:lang w:bidi="cy-GB"/>
              </w:rPr>
              <w:t xml:space="preserve">Gorff </w:t>
            </w:r>
            <w:r>
              <w:rPr>
                <w:rStyle w:val="SubtleEmphasis"/>
                <w:lang w:bidi="cy-GB"/>
              </w:rPr>
              <w:t>2024</w:t>
            </w:r>
          </w:p>
        </w:tc>
        <w:tc>
          <w:tcPr>
            <w:tcW w:w="5052" w:type="dxa"/>
          </w:tcPr>
          <w:p w14:paraId="03E87587" w14:textId="25356ADD" w:rsidR="008C01F1" w:rsidRPr="00CD441C" w:rsidRDefault="00615AF5" w:rsidP="0041561E">
            <w:pPr>
              <w:rPr>
                <w:rStyle w:val="SubtleEmphasis"/>
              </w:rPr>
            </w:pPr>
            <w:r>
              <w:rPr>
                <w:rStyle w:val="SubtleEmphasis"/>
                <w:lang w:bidi="cy-GB"/>
              </w:rPr>
              <w:t>Ymgorffori canllawiau arfer da pellach gan yr OIA a diweddariadau angenrheidiol a nodwyd drwy achosion diweddar.</w:t>
            </w:r>
          </w:p>
        </w:tc>
      </w:tr>
    </w:tbl>
    <w:p w14:paraId="5D23E12B" w14:textId="77777777" w:rsidR="008C01F1" w:rsidRPr="008C01F1" w:rsidRDefault="008C01F1" w:rsidP="008C01F1">
      <w:pPr>
        <w:jc w:val="center"/>
        <w:rPr>
          <w:rFonts w:ascii="Arial" w:hAnsi="Arial" w:cs="Arial"/>
          <w:sz w:val="48"/>
          <w:szCs w:val="48"/>
        </w:rPr>
      </w:pPr>
    </w:p>
    <w:p w14:paraId="44820CBB" w14:textId="77777777" w:rsidR="008C01F1" w:rsidRDefault="008C01F1"/>
    <w:p w14:paraId="4C2F412B" w14:textId="10D2A01F" w:rsidR="008C01F1" w:rsidRDefault="008C01F1"/>
    <w:p w14:paraId="7B5576C9" w14:textId="588C14C4" w:rsidR="008133BB" w:rsidRDefault="008133BB"/>
    <w:p w14:paraId="0BC7B0C5" w14:textId="1001167E" w:rsidR="008133BB" w:rsidRPr="008133BB" w:rsidRDefault="008133BB" w:rsidP="008133BB">
      <w:pPr>
        <w:pStyle w:val="Title"/>
      </w:pPr>
      <w:r>
        <w:rPr>
          <w:lang w:bidi="cy-GB"/>
        </w:rPr>
        <w:t>Polisi a Gweithdrefn Gwyno</w:t>
      </w:r>
    </w:p>
    <w:p w14:paraId="610A4F60" w14:textId="6EE8E47D" w:rsidR="008133BB" w:rsidRPr="008B5296" w:rsidRDefault="008133BB" w:rsidP="008133BB">
      <w:pPr>
        <w:pStyle w:val="Heading1"/>
        <w:rPr>
          <w:b/>
        </w:rPr>
      </w:pPr>
      <w:r w:rsidRPr="008B5296">
        <w:rPr>
          <w:lang w:bidi="cy-GB"/>
        </w:rPr>
        <w:t xml:space="preserve">Datganiad Polisi </w:t>
      </w:r>
    </w:p>
    <w:p w14:paraId="3D463251" w14:textId="2FCE3519" w:rsidR="008133BB" w:rsidRPr="008133BB" w:rsidRDefault="008133BB" w:rsidP="002A00E3">
      <w:pPr>
        <w:pStyle w:val="Heading2"/>
        <w:rPr>
          <w:color w:val="auto"/>
        </w:rPr>
      </w:pPr>
      <w:r w:rsidRPr="008133BB">
        <w:rPr>
          <w:color w:val="auto"/>
          <w:lang w:bidi="cy-GB"/>
        </w:rPr>
        <w:t xml:space="preserve">Mae'r Brifysgol wedi ymrwymo i ddarparu gwasanaethau a chyfleusterau o ansawdd uchel i fyfyrwyr, staff a'r cyhoedd. Mae monitro a gwerthuso'r gwasanaethau hynny i wella ansawdd a sicrhau bod safonau penodol yn cael eu bodloni yn hanfodol i hyn. </w:t>
      </w:r>
    </w:p>
    <w:p w14:paraId="657E1059" w14:textId="5D091B5F" w:rsidR="008133BB" w:rsidRPr="008133BB" w:rsidRDefault="008133BB" w:rsidP="0089606C">
      <w:pPr>
        <w:pStyle w:val="Heading2"/>
        <w:rPr>
          <w:color w:val="auto"/>
        </w:rPr>
      </w:pPr>
      <w:r w:rsidRPr="008133BB">
        <w:rPr>
          <w:color w:val="auto"/>
          <w:lang w:bidi="cy-GB"/>
        </w:rPr>
        <w:t xml:space="preserve">Mae gan y Brifysgol amrywiaeth o fecanweithiau ar waith i sicrhau bod myfyrwyr, staff a'r cyhoedd yn cael y cyfle i gyfranogi'n llawn yn natblygiad a gwelliant gwasanaethau a disgwylir y bydd pob parti yn manteisio'n llawn ar y rhain wrth fynegi eu barn. </w:t>
      </w:r>
    </w:p>
    <w:p w14:paraId="0B24EB45" w14:textId="0BE51A54" w:rsidR="008133BB" w:rsidRPr="008133BB" w:rsidRDefault="008133BB" w:rsidP="006F0016">
      <w:pPr>
        <w:pStyle w:val="Heading2"/>
        <w:rPr>
          <w:color w:val="auto"/>
        </w:rPr>
      </w:pPr>
      <w:r w:rsidRPr="008133BB">
        <w:rPr>
          <w:color w:val="auto"/>
          <w:lang w:bidi="cy-GB"/>
        </w:rPr>
        <w:t xml:space="preserve">Mae'r Polisi a'r Weithdrefn Gwyno ar gael i'w defnyddio gan fyfyrwyr, staff ac aelodau'r cyhoedd. </w:t>
      </w:r>
    </w:p>
    <w:p w14:paraId="32FF3C1C" w14:textId="1B2E2E56" w:rsidR="008133BB" w:rsidRPr="008133BB" w:rsidRDefault="008133BB" w:rsidP="007206C8">
      <w:pPr>
        <w:pStyle w:val="Heading2"/>
        <w:rPr>
          <w:color w:val="auto"/>
        </w:rPr>
      </w:pPr>
      <w:r w:rsidRPr="008133BB">
        <w:rPr>
          <w:color w:val="auto"/>
          <w:lang w:bidi="cy-GB"/>
        </w:rPr>
        <w:t xml:space="preserve">Mae'r Brifysgol yn cydnabod y gall fod adegau pan na fydd mecanweithiau adborth arferol yn ddigonol i ymdrin â phroblemau. Am y rheswm hwn y sefydlwyd Polisi a Gweithdrefn Gwyno ffurfiol. </w:t>
      </w:r>
    </w:p>
    <w:p w14:paraId="04B1DA56" w14:textId="77777777" w:rsidR="008133BB" w:rsidRPr="008133BB" w:rsidRDefault="008133BB" w:rsidP="008133BB">
      <w:pPr>
        <w:spacing w:after="0"/>
      </w:pPr>
      <w:r w:rsidRPr="008133BB">
        <w:rPr>
          <w:lang w:bidi="cy-GB"/>
        </w:rPr>
        <w:t xml:space="preserve"> </w:t>
      </w:r>
    </w:p>
    <w:p w14:paraId="65B530D6" w14:textId="53DB82BE" w:rsidR="008133BB" w:rsidRPr="000774A0" w:rsidRDefault="008133BB" w:rsidP="008133BB">
      <w:pPr>
        <w:pStyle w:val="Heading1"/>
      </w:pPr>
      <w:r w:rsidRPr="008B5296">
        <w:rPr>
          <w:lang w:bidi="cy-GB"/>
        </w:rPr>
        <w:t>Diffiniad o Gŵyn a Chwmpas</w:t>
      </w:r>
      <w:r w:rsidR="00E05A4A">
        <w:rPr>
          <w:lang w:bidi="cy-GB"/>
        </w:rPr>
        <w:t xml:space="preserve"> y Gŵyn</w:t>
      </w:r>
    </w:p>
    <w:p w14:paraId="1AC8F297" w14:textId="4414D26E" w:rsidR="008133BB" w:rsidRPr="00E82832" w:rsidRDefault="008133BB" w:rsidP="00F31B83">
      <w:pPr>
        <w:pStyle w:val="Heading2"/>
        <w:rPr>
          <w:color w:val="auto"/>
        </w:rPr>
      </w:pPr>
      <w:r w:rsidRPr="00E82832">
        <w:rPr>
          <w:color w:val="auto"/>
          <w:lang w:bidi="cy-GB"/>
        </w:rPr>
        <w:t xml:space="preserve">Diffinnir cwyn fel mynegiant llafar neu ysgrifenedig o anfodlonrwydd neu bryder a all fod gan rywun am bolisïau, prosesau, cyfleusterau neu wasanaethau a ddarperir gan y Brifysgol neu am weithredoedd neu ddiffyg gweithredoedd gan y Brifysgol neu ei staff. </w:t>
      </w:r>
    </w:p>
    <w:p w14:paraId="2A0F3E08" w14:textId="0D74C9FE" w:rsidR="008133BB" w:rsidRPr="00E82832" w:rsidRDefault="00E82832" w:rsidP="00E82832">
      <w:pPr>
        <w:pStyle w:val="Heading2"/>
        <w:rPr>
          <w:color w:val="auto"/>
        </w:rPr>
      </w:pPr>
      <w:r w:rsidRPr="00E82832">
        <w:rPr>
          <w:b/>
          <w:color w:val="auto"/>
          <w:lang w:bidi="cy-GB"/>
        </w:rPr>
        <w:t>NID</w:t>
      </w:r>
      <w:r w:rsidRPr="00E82832">
        <w:rPr>
          <w:color w:val="auto"/>
          <w:lang w:bidi="cy-GB"/>
        </w:rPr>
        <w:t xml:space="preserve"> yw hyn yn cynnwys: </w:t>
      </w:r>
    </w:p>
    <w:tbl>
      <w:tblPr>
        <w:tblStyle w:val="TableGrid"/>
        <w:tblW w:w="0" w:type="auto"/>
        <w:tblInd w:w="578" w:type="dxa"/>
        <w:tblLook w:val="04A0" w:firstRow="1" w:lastRow="0" w:firstColumn="1" w:lastColumn="0" w:noHBand="0" w:noVBand="1"/>
      </w:tblPr>
      <w:tblGrid>
        <w:gridCol w:w="4219"/>
        <w:gridCol w:w="4219"/>
      </w:tblGrid>
      <w:tr w:rsidR="00092F58" w14:paraId="34C9F5EA" w14:textId="77777777" w:rsidTr="00FF6C9D">
        <w:tc>
          <w:tcPr>
            <w:tcW w:w="4219" w:type="dxa"/>
          </w:tcPr>
          <w:p w14:paraId="33283547" w14:textId="77777777" w:rsidR="00092F58" w:rsidRDefault="00092F58" w:rsidP="00FF6C9D">
            <w:pPr>
              <w:pStyle w:val="Heading2"/>
              <w:numPr>
                <w:ilvl w:val="0"/>
                <w:numId w:val="0"/>
              </w:numPr>
              <w:rPr>
                <w:color w:val="auto"/>
              </w:rPr>
            </w:pPr>
            <w:r>
              <w:rPr>
                <w:color w:val="auto"/>
                <w:lang w:bidi="cy-GB"/>
              </w:rPr>
              <w:t>Aflonyddu a Bwlio</w:t>
            </w:r>
          </w:p>
        </w:tc>
        <w:tc>
          <w:tcPr>
            <w:tcW w:w="4219" w:type="dxa"/>
          </w:tcPr>
          <w:p w14:paraId="2890A096" w14:textId="54D52DD5" w:rsidR="00092F58" w:rsidRDefault="000148E0" w:rsidP="00FF6C9D">
            <w:pPr>
              <w:pStyle w:val="Heading2"/>
              <w:numPr>
                <w:ilvl w:val="0"/>
                <w:numId w:val="0"/>
              </w:numPr>
              <w:rPr>
                <w:color w:val="auto"/>
              </w:rPr>
            </w:pPr>
            <w:hyperlink r:id="rId12" w:history="1">
              <w:r w:rsidR="00092F58" w:rsidRPr="00812511">
                <w:rPr>
                  <w:rStyle w:val="Hyperlink"/>
                  <w:lang w:bidi="cy-GB"/>
                </w:rPr>
                <w:t>Gweithdrefn Disgyblu Myfyrwyr</w:t>
              </w:r>
            </w:hyperlink>
            <w:r w:rsidR="00092F58">
              <w:rPr>
                <w:color w:val="auto"/>
                <w:lang w:bidi="cy-GB"/>
              </w:rPr>
              <w:t xml:space="preserve"> – myfyrwyr</w:t>
            </w:r>
          </w:p>
          <w:p w14:paraId="4F6D7262" w14:textId="31AE6AD1" w:rsidR="00092F58" w:rsidRDefault="000148E0" w:rsidP="00FF6C9D">
            <w:pPr>
              <w:pStyle w:val="Heading2"/>
              <w:numPr>
                <w:ilvl w:val="0"/>
                <w:numId w:val="0"/>
              </w:numPr>
              <w:rPr>
                <w:color w:val="auto"/>
              </w:rPr>
            </w:pPr>
            <w:hyperlink r:id="rId13" w:history="1">
              <w:r w:rsidR="00092F58" w:rsidRPr="008D6675">
                <w:rPr>
                  <w:rStyle w:val="Hyperlink"/>
                  <w:lang w:bidi="cy-GB"/>
                </w:rPr>
                <w:t>Polisi Aflonyddu a Bwlio</w:t>
              </w:r>
            </w:hyperlink>
            <w:r w:rsidR="00092F58">
              <w:rPr>
                <w:color w:val="auto"/>
                <w:lang w:bidi="cy-GB"/>
              </w:rPr>
              <w:t xml:space="preserve"> - staff</w:t>
            </w:r>
          </w:p>
        </w:tc>
      </w:tr>
      <w:tr w:rsidR="00092F58" w14:paraId="03489B81" w14:textId="77777777" w:rsidTr="00FF6C9D">
        <w:tc>
          <w:tcPr>
            <w:tcW w:w="4219" w:type="dxa"/>
          </w:tcPr>
          <w:p w14:paraId="42EBE374" w14:textId="77777777" w:rsidR="00092F58" w:rsidRDefault="00092F58" w:rsidP="00FF6C9D">
            <w:pPr>
              <w:pStyle w:val="Heading2"/>
              <w:numPr>
                <w:ilvl w:val="0"/>
                <w:numId w:val="0"/>
              </w:numPr>
              <w:rPr>
                <w:color w:val="auto"/>
              </w:rPr>
            </w:pPr>
            <w:r>
              <w:rPr>
                <w:color w:val="auto"/>
                <w:lang w:bidi="cy-GB"/>
              </w:rPr>
              <w:t>Penderfyniadau academaidd</w:t>
            </w:r>
          </w:p>
        </w:tc>
        <w:tc>
          <w:tcPr>
            <w:tcW w:w="4219" w:type="dxa"/>
          </w:tcPr>
          <w:p w14:paraId="6E81C3FC" w14:textId="63133DA9" w:rsidR="00092F58" w:rsidRDefault="00092F58" w:rsidP="00FF6C9D">
            <w:pPr>
              <w:pStyle w:val="Heading2"/>
              <w:numPr>
                <w:ilvl w:val="0"/>
                <w:numId w:val="0"/>
              </w:numPr>
              <w:rPr>
                <w:color w:val="auto"/>
              </w:rPr>
            </w:pPr>
            <w:r>
              <w:rPr>
                <w:color w:val="auto"/>
                <w:lang w:bidi="cy-GB"/>
              </w:rPr>
              <w:t xml:space="preserve">Gweithdrefnau </w:t>
            </w:r>
            <w:hyperlink r:id="rId14" w:history="1">
              <w:r w:rsidRPr="00A849DE">
                <w:rPr>
                  <w:rStyle w:val="Hyperlink"/>
                  <w:lang w:bidi="cy-GB"/>
                </w:rPr>
                <w:t>apelio</w:t>
              </w:r>
            </w:hyperlink>
          </w:p>
        </w:tc>
      </w:tr>
      <w:tr w:rsidR="00092F58" w14:paraId="05E517A4" w14:textId="77777777" w:rsidTr="00FF6C9D">
        <w:tc>
          <w:tcPr>
            <w:tcW w:w="4219" w:type="dxa"/>
          </w:tcPr>
          <w:p w14:paraId="13824835" w14:textId="7CD1CB90" w:rsidR="00092F58" w:rsidRDefault="00E05A4A" w:rsidP="00FF6C9D">
            <w:pPr>
              <w:pStyle w:val="Heading2"/>
              <w:numPr>
                <w:ilvl w:val="0"/>
                <w:numId w:val="0"/>
              </w:numPr>
              <w:rPr>
                <w:color w:val="auto"/>
              </w:rPr>
            </w:pPr>
            <w:r>
              <w:rPr>
                <w:color w:val="auto"/>
                <w:lang w:bidi="cy-GB"/>
              </w:rPr>
              <w:t>G</w:t>
            </w:r>
            <w:r w:rsidR="00092F58" w:rsidRPr="008D6675">
              <w:rPr>
                <w:color w:val="auto"/>
                <w:lang w:bidi="cy-GB"/>
              </w:rPr>
              <w:t>weithdrefnau Undeb y Myfyrwyr</w:t>
            </w:r>
          </w:p>
        </w:tc>
        <w:tc>
          <w:tcPr>
            <w:tcW w:w="4219" w:type="dxa"/>
          </w:tcPr>
          <w:p w14:paraId="0818D068" w14:textId="2635D168" w:rsidR="00092F58" w:rsidRDefault="000148E0" w:rsidP="00FF6C9D">
            <w:pPr>
              <w:pStyle w:val="Heading2"/>
              <w:numPr>
                <w:ilvl w:val="0"/>
                <w:numId w:val="0"/>
              </w:numPr>
              <w:rPr>
                <w:color w:val="auto"/>
              </w:rPr>
            </w:pPr>
            <w:hyperlink r:id="rId15" w:history="1">
              <w:r w:rsidR="00092F58" w:rsidRPr="008D6675">
                <w:rPr>
                  <w:rStyle w:val="Hyperlink"/>
                  <w:lang w:bidi="cy-GB"/>
                </w:rPr>
                <w:t>Trefn Gwyno Undeb y Myfyrwyr</w:t>
              </w:r>
            </w:hyperlink>
          </w:p>
          <w:p w14:paraId="3AFFE446" w14:textId="55A9A6A4" w:rsidR="00092F58" w:rsidRDefault="000148E0" w:rsidP="00FF6C9D">
            <w:pPr>
              <w:pStyle w:val="Heading2"/>
              <w:numPr>
                <w:ilvl w:val="0"/>
                <w:numId w:val="0"/>
              </w:numPr>
              <w:rPr>
                <w:color w:val="auto"/>
              </w:rPr>
            </w:pPr>
            <w:hyperlink r:id="rId16" w:history="1">
              <w:r w:rsidR="00092F58" w:rsidRPr="008D6675">
                <w:rPr>
                  <w:rStyle w:val="Hyperlink"/>
                  <w:lang w:bidi="cy-GB"/>
                </w:rPr>
                <w:t>Cod Ymddygiad Aelodaeth Undeb y Myfyrwyr</w:t>
              </w:r>
            </w:hyperlink>
          </w:p>
        </w:tc>
      </w:tr>
      <w:tr w:rsidR="00092F58" w14:paraId="0339E6D4" w14:textId="77777777" w:rsidTr="00FF6C9D">
        <w:tc>
          <w:tcPr>
            <w:tcW w:w="4219" w:type="dxa"/>
          </w:tcPr>
          <w:p w14:paraId="40C8A99F" w14:textId="597202CB" w:rsidR="00092F58" w:rsidRDefault="00092F58" w:rsidP="00FF6C9D">
            <w:pPr>
              <w:pStyle w:val="Heading2"/>
              <w:numPr>
                <w:ilvl w:val="0"/>
                <w:numId w:val="0"/>
              </w:numPr>
              <w:rPr>
                <w:color w:val="auto"/>
              </w:rPr>
            </w:pPr>
            <w:r>
              <w:rPr>
                <w:color w:val="auto"/>
                <w:lang w:bidi="cy-GB"/>
              </w:rPr>
              <w:t xml:space="preserve">Cwynion </w:t>
            </w:r>
            <w:r w:rsidR="00E05A4A">
              <w:rPr>
                <w:color w:val="auto"/>
                <w:lang w:bidi="cy-GB"/>
              </w:rPr>
              <w:t xml:space="preserve">gan </w:t>
            </w:r>
            <w:r>
              <w:rPr>
                <w:color w:val="auto"/>
                <w:lang w:bidi="cy-GB"/>
              </w:rPr>
              <w:t>staff</w:t>
            </w:r>
          </w:p>
        </w:tc>
        <w:tc>
          <w:tcPr>
            <w:tcW w:w="4219" w:type="dxa"/>
          </w:tcPr>
          <w:p w14:paraId="6D2017B2" w14:textId="6525A131" w:rsidR="00092F58" w:rsidRDefault="000148E0" w:rsidP="00FF6C9D">
            <w:pPr>
              <w:pStyle w:val="Heading2"/>
              <w:numPr>
                <w:ilvl w:val="0"/>
                <w:numId w:val="0"/>
              </w:numPr>
              <w:rPr>
                <w:color w:val="auto"/>
              </w:rPr>
            </w:pPr>
            <w:hyperlink r:id="rId17" w:anchor="hr" w:history="1">
              <w:r w:rsidR="00092F58" w:rsidRPr="00DC23AC">
                <w:rPr>
                  <w:rStyle w:val="Hyperlink"/>
                  <w:lang w:bidi="cy-GB"/>
                </w:rPr>
                <w:t>Polisi Cwynion Staff</w:t>
              </w:r>
            </w:hyperlink>
          </w:p>
        </w:tc>
      </w:tr>
      <w:tr w:rsidR="00092F58" w14:paraId="759723EA" w14:textId="77777777" w:rsidTr="00FF6C9D">
        <w:tc>
          <w:tcPr>
            <w:tcW w:w="4219" w:type="dxa"/>
          </w:tcPr>
          <w:p w14:paraId="5F58FA80" w14:textId="77777777" w:rsidR="00092F58" w:rsidRDefault="00092F58" w:rsidP="00FF6C9D">
            <w:pPr>
              <w:pStyle w:val="Heading2"/>
              <w:numPr>
                <w:ilvl w:val="0"/>
                <w:numId w:val="0"/>
              </w:numPr>
              <w:rPr>
                <w:color w:val="auto"/>
              </w:rPr>
            </w:pPr>
            <w:r>
              <w:rPr>
                <w:color w:val="auto"/>
                <w:lang w:bidi="cy-GB"/>
              </w:rPr>
              <w:lastRenderedPageBreak/>
              <w:t>Materion Disgyblu neu Gamymddwyn</w:t>
            </w:r>
          </w:p>
        </w:tc>
        <w:tc>
          <w:tcPr>
            <w:tcW w:w="4219" w:type="dxa"/>
          </w:tcPr>
          <w:p w14:paraId="738EF623" w14:textId="44E13BF4" w:rsidR="00092F58" w:rsidRDefault="000148E0" w:rsidP="00FF6C9D">
            <w:pPr>
              <w:pStyle w:val="Heading2"/>
              <w:numPr>
                <w:ilvl w:val="0"/>
                <w:numId w:val="0"/>
              </w:numPr>
              <w:rPr>
                <w:color w:val="auto"/>
              </w:rPr>
            </w:pPr>
            <w:hyperlink r:id="rId18" w:history="1">
              <w:r w:rsidR="00092F58" w:rsidRPr="00812511">
                <w:rPr>
                  <w:rStyle w:val="Hyperlink"/>
                  <w:lang w:bidi="cy-GB"/>
                </w:rPr>
                <w:t>Gweithdrefn Disgyblu Myfyrwyr</w:t>
              </w:r>
            </w:hyperlink>
            <w:r w:rsidR="00092F58">
              <w:rPr>
                <w:color w:val="auto"/>
                <w:lang w:bidi="cy-GB"/>
              </w:rPr>
              <w:t xml:space="preserve"> – myfyrwyr</w:t>
            </w:r>
          </w:p>
          <w:p w14:paraId="4E85944D" w14:textId="342995E0" w:rsidR="00092F58" w:rsidRDefault="000148E0" w:rsidP="00FF6C9D">
            <w:pPr>
              <w:pStyle w:val="Heading2"/>
              <w:numPr>
                <w:ilvl w:val="0"/>
                <w:numId w:val="0"/>
              </w:numPr>
              <w:rPr>
                <w:color w:val="auto"/>
              </w:rPr>
            </w:pPr>
            <w:hyperlink r:id="rId19" w:history="1">
              <w:r w:rsidR="00092F58" w:rsidRPr="009A4C7C">
                <w:rPr>
                  <w:rStyle w:val="Hyperlink"/>
                  <w:lang w:bidi="cy-GB"/>
                </w:rPr>
                <w:t>Gweithdrefn Disgyblu Staff</w:t>
              </w:r>
            </w:hyperlink>
            <w:r w:rsidR="00092F58">
              <w:rPr>
                <w:color w:val="auto"/>
                <w:lang w:bidi="cy-GB"/>
              </w:rPr>
              <w:t xml:space="preserve"> </w:t>
            </w:r>
          </w:p>
        </w:tc>
      </w:tr>
      <w:tr w:rsidR="00092F58" w14:paraId="1E30F7DD" w14:textId="77777777" w:rsidTr="00FF6C9D">
        <w:tc>
          <w:tcPr>
            <w:tcW w:w="4219" w:type="dxa"/>
          </w:tcPr>
          <w:p w14:paraId="4249AEF6" w14:textId="77777777" w:rsidR="00092F58" w:rsidRDefault="00092F58" w:rsidP="00FF6C9D">
            <w:pPr>
              <w:pStyle w:val="Heading2"/>
              <w:numPr>
                <w:ilvl w:val="0"/>
                <w:numId w:val="0"/>
              </w:numPr>
              <w:rPr>
                <w:color w:val="auto"/>
              </w:rPr>
            </w:pPr>
            <w:r>
              <w:rPr>
                <w:color w:val="auto"/>
                <w:lang w:bidi="cy-GB"/>
              </w:rPr>
              <w:t>Materion ariannol</w:t>
            </w:r>
          </w:p>
        </w:tc>
        <w:tc>
          <w:tcPr>
            <w:tcW w:w="4219" w:type="dxa"/>
          </w:tcPr>
          <w:p w14:paraId="1FC9DD06" w14:textId="2E225231" w:rsidR="00092F58" w:rsidRDefault="00092F58" w:rsidP="00FF6C9D">
            <w:pPr>
              <w:pStyle w:val="Heading2"/>
              <w:numPr>
                <w:ilvl w:val="0"/>
                <w:numId w:val="0"/>
              </w:numPr>
              <w:rPr>
                <w:color w:val="auto"/>
              </w:rPr>
            </w:pPr>
            <w:r w:rsidRPr="003C286D">
              <w:rPr>
                <w:color w:val="auto"/>
                <w:lang w:bidi="cy-GB"/>
              </w:rPr>
              <w:t xml:space="preserve">Gweler </w:t>
            </w:r>
            <w:hyperlink r:id="rId20" w:history="1">
              <w:r w:rsidRPr="00B151A0">
                <w:rPr>
                  <w:rStyle w:val="Hyperlink"/>
                  <w:lang w:bidi="cy-GB"/>
                </w:rPr>
                <w:t>yr Hyb Polisi</w:t>
              </w:r>
            </w:hyperlink>
            <w:r w:rsidRPr="003C286D">
              <w:rPr>
                <w:color w:val="auto"/>
                <w:lang w:bidi="cy-GB"/>
              </w:rPr>
              <w:t xml:space="preserve"> am Reoliadau Ariannol a pholisïau cysylltiedig â chyllid</w:t>
            </w:r>
          </w:p>
        </w:tc>
      </w:tr>
      <w:tr w:rsidR="00092F58" w14:paraId="2E3D075B" w14:textId="77777777" w:rsidTr="00FF6C9D">
        <w:tc>
          <w:tcPr>
            <w:tcW w:w="4219" w:type="dxa"/>
          </w:tcPr>
          <w:p w14:paraId="57A1941A" w14:textId="77777777" w:rsidR="00092F58" w:rsidRDefault="00092F58" w:rsidP="00FF6C9D">
            <w:pPr>
              <w:pStyle w:val="Heading2"/>
              <w:numPr>
                <w:ilvl w:val="0"/>
                <w:numId w:val="0"/>
              </w:numPr>
              <w:rPr>
                <w:color w:val="auto"/>
              </w:rPr>
            </w:pPr>
            <w:r>
              <w:rPr>
                <w:color w:val="auto"/>
                <w:lang w:bidi="cy-GB"/>
              </w:rPr>
              <w:t>Rheoliadau Rhyddid Gwybodaeth a Gwybodaeth Amgylcheddol</w:t>
            </w:r>
          </w:p>
        </w:tc>
        <w:tc>
          <w:tcPr>
            <w:tcW w:w="4219" w:type="dxa"/>
          </w:tcPr>
          <w:p w14:paraId="6CBB99D6" w14:textId="2E3D9440" w:rsidR="00092F58" w:rsidRDefault="000148E0" w:rsidP="00FF6C9D">
            <w:pPr>
              <w:pStyle w:val="Heading2"/>
              <w:numPr>
                <w:ilvl w:val="0"/>
                <w:numId w:val="0"/>
              </w:numPr>
              <w:rPr>
                <w:color w:val="auto"/>
              </w:rPr>
            </w:pPr>
            <w:hyperlink r:id="rId21" w:history="1">
              <w:r w:rsidR="00092F58" w:rsidRPr="009A4C7C">
                <w:rPr>
                  <w:rStyle w:val="Hyperlink"/>
                  <w:lang w:bidi="cy-GB"/>
                </w:rPr>
                <w:t>Polisi Rhyddid Gwybodaeth</w:t>
              </w:r>
            </w:hyperlink>
          </w:p>
          <w:p w14:paraId="74099243" w14:textId="778F058B" w:rsidR="00092F58" w:rsidRDefault="000148E0" w:rsidP="00FF6C9D">
            <w:pPr>
              <w:pStyle w:val="Heading2"/>
              <w:numPr>
                <w:ilvl w:val="0"/>
                <w:numId w:val="0"/>
              </w:numPr>
              <w:rPr>
                <w:color w:val="auto"/>
              </w:rPr>
            </w:pPr>
            <w:hyperlink r:id="rId22" w:history="1">
              <w:r w:rsidR="00092F58" w:rsidRPr="009A4C7C">
                <w:rPr>
                  <w:rStyle w:val="Hyperlink"/>
                  <w:lang w:bidi="cy-GB"/>
                </w:rPr>
                <w:t>Polisi Diogelu Data</w:t>
              </w:r>
            </w:hyperlink>
            <w:r w:rsidR="00092F58">
              <w:rPr>
                <w:color w:val="auto"/>
                <w:lang w:bidi="cy-GB"/>
              </w:rPr>
              <w:t xml:space="preserve"> </w:t>
            </w:r>
          </w:p>
        </w:tc>
      </w:tr>
      <w:tr w:rsidR="00092F58" w14:paraId="11CB80AC" w14:textId="77777777" w:rsidTr="00FF6C9D">
        <w:tc>
          <w:tcPr>
            <w:tcW w:w="4219" w:type="dxa"/>
          </w:tcPr>
          <w:p w14:paraId="76500100" w14:textId="77777777" w:rsidR="00092F58" w:rsidRDefault="00092F58" w:rsidP="00FF6C9D">
            <w:pPr>
              <w:pStyle w:val="Heading2"/>
              <w:numPr>
                <w:ilvl w:val="0"/>
                <w:numId w:val="0"/>
              </w:numPr>
              <w:rPr>
                <w:color w:val="auto"/>
              </w:rPr>
            </w:pPr>
            <w:r>
              <w:rPr>
                <w:color w:val="auto"/>
                <w:lang w:bidi="cy-GB"/>
              </w:rPr>
              <w:t>Cwynion/Apeliadau gan Ymgeiswyr</w:t>
            </w:r>
          </w:p>
        </w:tc>
        <w:tc>
          <w:tcPr>
            <w:tcW w:w="4219" w:type="dxa"/>
          </w:tcPr>
          <w:p w14:paraId="7643601F" w14:textId="298CFC51" w:rsidR="00092F58" w:rsidRDefault="000148E0" w:rsidP="00FF6C9D">
            <w:pPr>
              <w:pStyle w:val="Heading2"/>
              <w:numPr>
                <w:ilvl w:val="0"/>
                <w:numId w:val="0"/>
              </w:numPr>
              <w:rPr>
                <w:color w:val="auto"/>
              </w:rPr>
            </w:pPr>
            <w:hyperlink r:id="rId23" w:history="1">
              <w:r w:rsidR="00092F58" w:rsidRPr="00302A95">
                <w:rPr>
                  <w:rStyle w:val="Hyperlink"/>
                  <w:lang w:bidi="cy-GB"/>
                </w:rPr>
                <w:t>Trefn Gwyno (Ymgeiswyr)</w:t>
              </w:r>
            </w:hyperlink>
          </w:p>
        </w:tc>
      </w:tr>
    </w:tbl>
    <w:p w14:paraId="40715E7A" w14:textId="77777777" w:rsidR="003C286D" w:rsidRDefault="003C286D" w:rsidP="00E82832">
      <w:pPr>
        <w:pStyle w:val="Heading2"/>
        <w:numPr>
          <w:ilvl w:val="0"/>
          <w:numId w:val="0"/>
        </w:numPr>
        <w:ind w:left="578"/>
        <w:rPr>
          <w:color w:val="auto"/>
        </w:rPr>
      </w:pPr>
    </w:p>
    <w:p w14:paraId="30921ACE" w14:textId="29FDB01F" w:rsidR="00A9241B" w:rsidRDefault="008133BB" w:rsidP="000665B4">
      <w:pPr>
        <w:pStyle w:val="Heading2"/>
        <w:numPr>
          <w:ilvl w:val="0"/>
          <w:numId w:val="0"/>
        </w:numPr>
        <w:ind w:left="578"/>
        <w:rPr>
          <w:color w:val="auto"/>
        </w:rPr>
      </w:pPr>
      <w:r w:rsidRPr="00E82832">
        <w:rPr>
          <w:color w:val="auto"/>
          <w:lang w:bidi="cy-GB"/>
        </w:rPr>
        <w:t>Ymdrinnir â'r materion hyn gan weithdrefnau ar wahân, ond os oes unrhyw amheuaeth, gellir ceisio cyngor gan y Rheolwr Cwynion (neu enwebai), a fydd yn rhoi cyngor ar ba weithdrefn i'w dilyn. Ceir rhagor o wybodaeth o dan baragraff 6 y weithdrefn hon. Os nad oes trefn briodol ar gael neu os oes amheuaeth ynghylch pa un sydd fwyaf addas, yna bydd y Drefn Gwyno yn cael ei mabwysiadu.</w:t>
      </w:r>
    </w:p>
    <w:p w14:paraId="34C83839" w14:textId="4D166CA2" w:rsidR="00B7513A" w:rsidRPr="00E82832" w:rsidRDefault="00172863" w:rsidP="00E12BA0">
      <w:pPr>
        <w:pStyle w:val="Heading2"/>
      </w:pPr>
      <w:r>
        <w:rPr>
          <w:lang w:bidi="cy-GB"/>
        </w:rPr>
        <w:t xml:space="preserve">Ceir gweithdrefnau academaidd yn </w:t>
      </w:r>
      <w:hyperlink r:id="rId24" w:history="1">
        <w:r w:rsidRPr="003C104D">
          <w:rPr>
            <w:rStyle w:val="Hyperlink"/>
            <w:lang w:bidi="cy-GB"/>
          </w:rPr>
          <w:t>Llawlyfr Academaidd</w:t>
        </w:r>
      </w:hyperlink>
      <w:r w:rsidR="00E05A4A">
        <w:rPr>
          <w:lang w:bidi="cy-GB"/>
        </w:rPr>
        <w:t xml:space="preserve"> </w:t>
      </w:r>
      <w:r>
        <w:rPr>
          <w:lang w:bidi="cy-GB"/>
        </w:rPr>
        <w:t xml:space="preserve">y Brifysgol . Mae polisïau a gweithdrefnau eraill ar gael trwy </w:t>
      </w:r>
      <w:hyperlink r:id="rId25" w:history="1">
        <w:r w:rsidR="00E12BA0" w:rsidRPr="009C1A07">
          <w:rPr>
            <w:rStyle w:val="Hyperlink"/>
            <w:lang w:bidi="cy-GB"/>
          </w:rPr>
          <w:t>Hyb Polisi'r</w:t>
        </w:r>
      </w:hyperlink>
      <w:r w:rsidR="00E05A4A">
        <w:rPr>
          <w:lang w:bidi="cy-GB"/>
        </w:rPr>
        <w:t xml:space="preserve"> </w:t>
      </w:r>
      <w:r>
        <w:rPr>
          <w:lang w:bidi="cy-GB"/>
        </w:rPr>
        <w:t>Brifysgol .</w:t>
      </w:r>
    </w:p>
    <w:p w14:paraId="7CA3E352" w14:textId="4BC79F80" w:rsidR="008133BB" w:rsidRDefault="008133BB" w:rsidP="00E82832">
      <w:pPr>
        <w:pStyle w:val="Heading2"/>
        <w:rPr>
          <w:color w:val="auto"/>
        </w:rPr>
      </w:pPr>
      <w:r w:rsidRPr="00E82832">
        <w:rPr>
          <w:color w:val="auto"/>
          <w:lang w:bidi="cy-GB"/>
        </w:rPr>
        <w:t xml:space="preserve">Lle bo cwyn yn ymwneud â mwy nag un Ysgol/Uned, bydd un Swyddog Ymchwilio yn cynnal yr ymchwiliad i gŵyn. Bydd hyn yn cael ei gytuno rhwng yr Ysgolion/Unedau a'r Rheolwr Cwynion (neu enwebai). </w:t>
      </w:r>
    </w:p>
    <w:p w14:paraId="28BAB771" w14:textId="1617E1C3" w:rsidR="00F8556E" w:rsidRDefault="008133BB" w:rsidP="00E82832">
      <w:pPr>
        <w:pStyle w:val="Heading2"/>
        <w:rPr>
          <w:color w:val="auto"/>
        </w:rPr>
      </w:pPr>
      <w:r w:rsidRPr="00E82832">
        <w:rPr>
          <w:color w:val="auto"/>
          <w:lang w:bidi="cy-GB"/>
        </w:rPr>
        <w:t xml:space="preserve">Lle mae mater yn ymwneud ag agweddau sy'n cael eu cwmpasu gan fwy nag un weithdrefn, ni fyddai'n ddoeth cynnal mwy nag un ymchwiliad i achos sy'n cydredeg.  Yn y sefyllfa hon, bydd y Rheolwr Cwynion (neu enwebai) yn ysgrifennu at yr achwynydd yn rhoi gwybod am y sefyllfa ac yn egluro'r dull a ddefnyddir.  Bydd hyn yn amrywio yn dibynnu ar ffeithiau'r achos, ond bydd y penderfyniad bob amser yn cael ei esbonio i'r achwynydd a bydd yn cael cyfle i wrthwynebu. Bydd y Rheolwr Cwynion (neu enwebai) yn ystyried sail unrhyw wrthwynebiad ac yn gwneud penderfyniad terfynol ar y camau i'w dilyn.  </w:t>
      </w:r>
    </w:p>
    <w:p w14:paraId="6C90C130" w14:textId="2C731527" w:rsidR="008133BB" w:rsidRDefault="008133BB" w:rsidP="00F8556E">
      <w:pPr>
        <w:pStyle w:val="Heading2"/>
        <w:numPr>
          <w:ilvl w:val="0"/>
          <w:numId w:val="0"/>
        </w:numPr>
        <w:ind w:left="578"/>
        <w:rPr>
          <w:color w:val="auto"/>
        </w:rPr>
      </w:pPr>
      <w:r w:rsidRPr="00E82832">
        <w:rPr>
          <w:color w:val="auto"/>
          <w:lang w:bidi="cy-GB"/>
        </w:rPr>
        <w:t>Er enghraifft, efallai y byddai er lles gorau’r achwynydd i gael ymchwiliad i apêl yn erbyn penderfyniad bwrdd arholi cyn cwyn, oherwydd y terfynau amser sydd ynghlwm wrth bob proses. Bydd y dull mwyaf priodol yn cael ei farnu fesul achos.</w:t>
      </w:r>
    </w:p>
    <w:p w14:paraId="4F2F60DF" w14:textId="30462F21" w:rsidR="00F22B44" w:rsidRPr="00E82832" w:rsidRDefault="00A54896" w:rsidP="00650316">
      <w:pPr>
        <w:pStyle w:val="Heading2"/>
        <w:rPr>
          <w:color w:val="auto"/>
        </w:rPr>
      </w:pPr>
      <w:r w:rsidRPr="00E82832">
        <w:rPr>
          <w:color w:val="auto"/>
          <w:lang w:bidi="cy-GB"/>
        </w:rPr>
        <w:t>Gall myfyrwyr sydd ar hyn o bryd ar gyfnod o ataliad o'u hastudiaethau ddefnyddio'r Weithdrefn Gwyno. Mae hyn yn cynnwys cyfnod o ataliad gwirfoddol, neu ataliad a osodwyd gan y Brifysgol o dan ei fframwaith polisi a gweithdrefn.</w:t>
      </w:r>
    </w:p>
    <w:p w14:paraId="1C275B34" w14:textId="22696183" w:rsidR="00E82832" w:rsidRDefault="008133BB" w:rsidP="00F31B83">
      <w:pPr>
        <w:pStyle w:val="Heading2"/>
        <w:rPr>
          <w:color w:val="auto"/>
        </w:rPr>
      </w:pPr>
      <w:r w:rsidRPr="00E82832">
        <w:rPr>
          <w:color w:val="auto"/>
          <w:lang w:bidi="cy-GB"/>
        </w:rPr>
        <w:lastRenderedPageBreak/>
        <w:t xml:space="preserve">Bydd y Rheolau Cyfiawnder Naturiol yn cael eu dilyn ym mhob ymchwiliad i gŵyn er mwyn sicrhau bod y gŵyn yn cael ei hymchwilio a’i phrosesu’n deg, nad oes unrhyw ragfarn, a bod yr achwynydd a gwrthrych y gŵyn yn cael cyfle i ddatgan eu hachos, ar ôl bod. cael gwybod am yr holl ffeithiau perthnasol. </w:t>
      </w:r>
    </w:p>
    <w:p w14:paraId="193E4E6B" w14:textId="7597F7C6" w:rsidR="00440A43" w:rsidRPr="00A23304" w:rsidRDefault="00585486" w:rsidP="00440A43">
      <w:pPr>
        <w:pStyle w:val="Heading2"/>
        <w:rPr>
          <w:color w:val="auto"/>
        </w:rPr>
      </w:pPr>
      <w:r>
        <w:rPr>
          <w:color w:val="auto"/>
          <w:lang w:bidi="cy-GB"/>
        </w:rPr>
        <w:t>Mae s</w:t>
      </w:r>
      <w:r w:rsidR="00440A43" w:rsidRPr="00A23304">
        <w:rPr>
          <w:color w:val="auto"/>
          <w:lang w:bidi="cy-GB"/>
        </w:rPr>
        <w:t>afon y prawf ar bob cam o'r weithdrefn 'yn ôl pwysau tebygolrwydd', sy'n golygu bod rhywbeth yn fwy tebygol na pheidio o fod wedi digwydd.</w:t>
      </w:r>
    </w:p>
    <w:p w14:paraId="06532BD4" w14:textId="638DEF4D" w:rsidR="00440A43" w:rsidRPr="00A23304" w:rsidRDefault="00440A43" w:rsidP="00440A43">
      <w:pPr>
        <w:pStyle w:val="Heading2"/>
        <w:rPr>
          <w:color w:val="auto"/>
        </w:rPr>
      </w:pPr>
      <w:r w:rsidRPr="00A23304">
        <w:rPr>
          <w:color w:val="auto"/>
          <w:lang w:bidi="cy-GB"/>
        </w:rPr>
        <w:t xml:space="preserve">Mae baich </w:t>
      </w:r>
      <w:r w:rsidR="00AE2A54">
        <w:rPr>
          <w:color w:val="auto"/>
          <w:lang w:bidi="cy-GB"/>
        </w:rPr>
        <w:t>profi</w:t>
      </w:r>
      <w:r w:rsidRPr="00A23304">
        <w:rPr>
          <w:color w:val="auto"/>
          <w:lang w:bidi="cy-GB"/>
        </w:rPr>
        <w:t xml:space="preserve"> ar yr achwynydd, sy'n golygu mai cyfrifoldeb yr achwynydd yw profi ei achos yn ôl pwysau tebygolrwydd.</w:t>
      </w:r>
    </w:p>
    <w:p w14:paraId="2F3DF60D" w14:textId="77777777" w:rsidR="00F31B83" w:rsidRPr="00F31B83" w:rsidRDefault="00F31B83" w:rsidP="00F31B83">
      <w:pPr>
        <w:pStyle w:val="Heading2"/>
        <w:numPr>
          <w:ilvl w:val="0"/>
          <w:numId w:val="0"/>
        </w:numPr>
        <w:ind w:left="578"/>
        <w:rPr>
          <w:color w:val="auto"/>
        </w:rPr>
      </w:pPr>
    </w:p>
    <w:p w14:paraId="344B4DC0" w14:textId="19184A6E" w:rsidR="008133BB" w:rsidRPr="000774A0" w:rsidRDefault="008133BB" w:rsidP="008133BB">
      <w:pPr>
        <w:pStyle w:val="Heading1"/>
      </w:pPr>
      <w:r w:rsidRPr="008B5296">
        <w:rPr>
          <w:lang w:bidi="cy-GB"/>
        </w:rPr>
        <w:t xml:space="preserve"> Pwrpas y Drefn Gwyno </w:t>
      </w:r>
    </w:p>
    <w:p w14:paraId="47F29C7C" w14:textId="5731D540" w:rsidR="008133BB" w:rsidRPr="00E82832" w:rsidRDefault="008133BB" w:rsidP="00E82832">
      <w:pPr>
        <w:pStyle w:val="Heading2"/>
        <w:rPr>
          <w:color w:val="auto"/>
        </w:rPr>
      </w:pPr>
      <w:r w:rsidRPr="00E82832">
        <w:rPr>
          <w:color w:val="auto"/>
          <w:lang w:bidi="cy-GB"/>
        </w:rPr>
        <w:t xml:space="preserve">Diben y weithdrefn yw darparu llwybr y gall achwynydd, fel myfyriwr neu aelod o staff neu aelod o'r cyhoedd, ddwyn cwyn i sylw'r Brifysgol drwyddo.  </w:t>
      </w:r>
    </w:p>
    <w:p w14:paraId="1FEC58C0" w14:textId="7CEE6380" w:rsidR="008133BB" w:rsidRPr="00E82832" w:rsidRDefault="008133BB" w:rsidP="00E82832">
      <w:pPr>
        <w:pStyle w:val="Heading2"/>
        <w:rPr>
          <w:color w:val="auto"/>
        </w:rPr>
      </w:pPr>
      <w:r w:rsidRPr="00E82832">
        <w:rPr>
          <w:color w:val="auto"/>
          <w:lang w:bidi="cy-GB"/>
        </w:rPr>
        <w:t xml:space="preserve">Nod y weithdrefn yw: </w:t>
      </w:r>
    </w:p>
    <w:p w14:paraId="57D36229" w14:textId="77777777" w:rsidR="008133BB" w:rsidRPr="00E82832" w:rsidRDefault="008133BB" w:rsidP="00E82832">
      <w:pPr>
        <w:pStyle w:val="Heading2"/>
        <w:numPr>
          <w:ilvl w:val="0"/>
          <w:numId w:val="22"/>
        </w:numPr>
        <w:rPr>
          <w:color w:val="auto"/>
        </w:rPr>
      </w:pPr>
      <w:r w:rsidRPr="00E82832">
        <w:rPr>
          <w:color w:val="auto"/>
          <w:lang w:bidi="cy-GB"/>
        </w:rPr>
        <w:t xml:space="preserve">bod yn hygyrch; </w:t>
      </w:r>
    </w:p>
    <w:p w14:paraId="6369B3EE" w14:textId="77777777" w:rsidR="008133BB" w:rsidRPr="00E82832" w:rsidRDefault="008133BB" w:rsidP="00E82832">
      <w:pPr>
        <w:pStyle w:val="Heading2"/>
        <w:numPr>
          <w:ilvl w:val="0"/>
          <w:numId w:val="22"/>
        </w:numPr>
        <w:rPr>
          <w:color w:val="auto"/>
        </w:rPr>
      </w:pPr>
      <w:r w:rsidRPr="00E82832">
        <w:rPr>
          <w:color w:val="auto"/>
          <w:lang w:bidi="cy-GB"/>
        </w:rPr>
        <w:t xml:space="preserve">annog cymodi anffurfiol a datrysiad agosaf at ffynhonnell y gŵyn; </w:t>
      </w:r>
    </w:p>
    <w:p w14:paraId="6928A705" w14:textId="6FA03FC6" w:rsidR="008133BB" w:rsidRPr="00E82832" w:rsidRDefault="008133BB" w:rsidP="00E82832">
      <w:pPr>
        <w:pStyle w:val="Heading2"/>
        <w:numPr>
          <w:ilvl w:val="0"/>
          <w:numId w:val="22"/>
        </w:numPr>
        <w:rPr>
          <w:color w:val="auto"/>
        </w:rPr>
      </w:pPr>
      <w:r w:rsidRPr="00E82832">
        <w:rPr>
          <w:color w:val="auto"/>
          <w:lang w:bidi="cy-GB"/>
        </w:rPr>
        <w:t xml:space="preserve">caniatáu </w:t>
      </w:r>
      <w:r w:rsidR="00AE2A54">
        <w:rPr>
          <w:color w:val="auto"/>
          <w:lang w:bidi="cy-GB"/>
        </w:rPr>
        <w:t>i’r gŵyn gael ei drin</w:t>
      </w:r>
      <w:r w:rsidRPr="00E82832">
        <w:rPr>
          <w:color w:val="auto"/>
          <w:lang w:bidi="cy-GB"/>
        </w:rPr>
        <w:t xml:space="preserve"> gyflym, o fewn amserlenni sefydledig; </w:t>
      </w:r>
    </w:p>
    <w:p w14:paraId="579C6ACB" w14:textId="77777777" w:rsidR="008133BB" w:rsidRPr="00E82832" w:rsidRDefault="008133BB" w:rsidP="00E82832">
      <w:pPr>
        <w:pStyle w:val="Heading2"/>
        <w:numPr>
          <w:ilvl w:val="0"/>
          <w:numId w:val="22"/>
        </w:numPr>
        <w:rPr>
          <w:color w:val="auto"/>
        </w:rPr>
      </w:pPr>
      <w:r w:rsidRPr="00E82832">
        <w:rPr>
          <w:color w:val="auto"/>
          <w:lang w:bidi="cy-GB"/>
        </w:rPr>
        <w:t xml:space="preserve">sicrhau ystyriaeth lawn a theg o gwynion; </w:t>
      </w:r>
    </w:p>
    <w:p w14:paraId="26B9D0E1" w14:textId="77777777" w:rsidR="008133BB" w:rsidRPr="00E82832" w:rsidRDefault="008133BB" w:rsidP="00E82832">
      <w:pPr>
        <w:pStyle w:val="Heading2"/>
        <w:numPr>
          <w:ilvl w:val="0"/>
          <w:numId w:val="22"/>
        </w:numPr>
        <w:rPr>
          <w:color w:val="auto"/>
        </w:rPr>
      </w:pPr>
      <w:r w:rsidRPr="00E82832">
        <w:rPr>
          <w:color w:val="auto"/>
          <w:lang w:bidi="cy-GB"/>
        </w:rPr>
        <w:t xml:space="preserve">parchu cyfrinachedd achwynwyr; </w:t>
      </w:r>
    </w:p>
    <w:p w14:paraId="418F0721" w14:textId="77777777" w:rsidR="008133BB" w:rsidRPr="00E82832" w:rsidRDefault="008133BB" w:rsidP="00E82832">
      <w:pPr>
        <w:pStyle w:val="Heading2"/>
        <w:numPr>
          <w:ilvl w:val="0"/>
          <w:numId w:val="22"/>
        </w:numPr>
        <w:rPr>
          <w:color w:val="auto"/>
        </w:rPr>
      </w:pPr>
      <w:r w:rsidRPr="00E82832">
        <w:rPr>
          <w:color w:val="auto"/>
          <w:lang w:bidi="cy-GB"/>
        </w:rPr>
        <w:t xml:space="preserve">darparu ymateb effeithiol a phriodol; </w:t>
      </w:r>
    </w:p>
    <w:p w14:paraId="27114A17" w14:textId="40A2FFD2" w:rsidR="008133BB" w:rsidRPr="00E82832" w:rsidRDefault="008133BB" w:rsidP="00E82832">
      <w:pPr>
        <w:pStyle w:val="Heading2"/>
        <w:numPr>
          <w:ilvl w:val="0"/>
          <w:numId w:val="22"/>
        </w:numPr>
        <w:rPr>
          <w:color w:val="auto"/>
        </w:rPr>
      </w:pPr>
      <w:r w:rsidRPr="00E82832">
        <w:rPr>
          <w:color w:val="auto"/>
          <w:lang w:bidi="cy-GB"/>
        </w:rPr>
        <w:t>cefnogi hawl yr achwynydd i gael rhywun gydag ef</w:t>
      </w:r>
      <w:r w:rsidR="00AE2A54">
        <w:rPr>
          <w:color w:val="auto"/>
          <w:lang w:bidi="cy-GB"/>
        </w:rPr>
        <w:t>/hi</w:t>
      </w:r>
      <w:r w:rsidRPr="00E82832">
        <w:rPr>
          <w:color w:val="auto"/>
          <w:lang w:bidi="cy-GB"/>
        </w:rPr>
        <w:t xml:space="preserve"> ar unrhyw gam o'r weithdrefn; </w:t>
      </w:r>
    </w:p>
    <w:p w14:paraId="5D542AAC" w14:textId="77777777" w:rsidR="008133BB" w:rsidRPr="00E82832" w:rsidRDefault="008133BB" w:rsidP="00E82832">
      <w:pPr>
        <w:pStyle w:val="Heading2"/>
        <w:numPr>
          <w:ilvl w:val="0"/>
          <w:numId w:val="22"/>
        </w:numPr>
        <w:rPr>
          <w:color w:val="auto"/>
        </w:rPr>
      </w:pPr>
      <w:r w:rsidRPr="00E82832">
        <w:rPr>
          <w:color w:val="auto"/>
          <w:lang w:bidi="cy-GB"/>
        </w:rPr>
        <w:t xml:space="preserve">cyfrannu at fesur perfformiad y Brifysgol; </w:t>
      </w:r>
    </w:p>
    <w:p w14:paraId="00F5EBEB" w14:textId="42390027" w:rsidR="008133BB" w:rsidRPr="00E82832" w:rsidRDefault="00E82832" w:rsidP="00E82832">
      <w:pPr>
        <w:pStyle w:val="Heading2"/>
        <w:numPr>
          <w:ilvl w:val="0"/>
          <w:numId w:val="22"/>
        </w:numPr>
        <w:rPr>
          <w:color w:val="auto"/>
        </w:rPr>
      </w:pPr>
      <w:r w:rsidRPr="00E82832">
        <w:rPr>
          <w:color w:val="auto"/>
          <w:lang w:bidi="cy-GB"/>
        </w:rPr>
        <w:t xml:space="preserve">nodi meysydd </w:t>
      </w:r>
      <w:r w:rsidR="00AE2A54">
        <w:rPr>
          <w:color w:val="auto"/>
          <w:lang w:bidi="cy-GB"/>
        </w:rPr>
        <w:t xml:space="preserve">o </w:t>
      </w:r>
      <w:r w:rsidRPr="00E82832">
        <w:rPr>
          <w:color w:val="auto"/>
          <w:lang w:bidi="cy-GB"/>
        </w:rPr>
        <w:t>wendid er mwyn cefnogi datblygiad a gwelliant y Brifysgol;</w:t>
      </w:r>
    </w:p>
    <w:p w14:paraId="75684B44" w14:textId="77777777" w:rsidR="008133BB" w:rsidRPr="00E82832" w:rsidRDefault="008133BB" w:rsidP="00E82832">
      <w:pPr>
        <w:pStyle w:val="Heading2"/>
        <w:numPr>
          <w:ilvl w:val="0"/>
          <w:numId w:val="22"/>
        </w:numPr>
        <w:rPr>
          <w:color w:val="auto"/>
        </w:rPr>
      </w:pPr>
      <w:r w:rsidRPr="00E82832">
        <w:rPr>
          <w:color w:val="auto"/>
          <w:lang w:bidi="cy-GB"/>
        </w:rPr>
        <w:t xml:space="preserve">sicrhau cydymffurfiaeth ag arfer da a chanllawiau a gyhoeddir gan Swyddfa'r Dyfarnwr Annibynnol (OIA).  </w:t>
      </w:r>
    </w:p>
    <w:p w14:paraId="3D1C790C" w14:textId="77777777" w:rsidR="008133BB" w:rsidRPr="000774A0" w:rsidRDefault="008133BB" w:rsidP="008133BB">
      <w:pPr>
        <w:spacing w:after="0"/>
      </w:pPr>
      <w:r w:rsidRPr="000774A0">
        <w:rPr>
          <w:lang w:bidi="cy-GB"/>
        </w:rPr>
        <w:t xml:space="preserve"> </w:t>
      </w:r>
    </w:p>
    <w:p w14:paraId="085CA4CB" w14:textId="075C6913" w:rsidR="008133BB" w:rsidRPr="00953E5D" w:rsidRDefault="008133BB" w:rsidP="00E82832">
      <w:pPr>
        <w:pStyle w:val="Heading1"/>
      </w:pPr>
      <w:r w:rsidRPr="008B5296">
        <w:rPr>
          <w:u w:color="000000"/>
          <w:lang w:bidi="cy-GB"/>
        </w:rPr>
        <w:t>Pwy sy'n gyfrifol?</w:t>
      </w:r>
      <w:r w:rsidRPr="000774A0">
        <w:rPr>
          <w:lang w:bidi="cy-GB"/>
        </w:rPr>
        <w:t xml:space="preserve"> </w:t>
      </w:r>
    </w:p>
    <w:p w14:paraId="326100EC" w14:textId="37E92F82" w:rsidR="008133BB" w:rsidRPr="00E82832" w:rsidRDefault="00E82832" w:rsidP="00160B43">
      <w:pPr>
        <w:pStyle w:val="Heading2"/>
        <w:rPr>
          <w:color w:val="auto"/>
        </w:rPr>
      </w:pPr>
      <w:r w:rsidRPr="00E82832">
        <w:rPr>
          <w:color w:val="auto"/>
          <w:lang w:bidi="cy-GB"/>
        </w:rPr>
        <w:t xml:space="preserve">Mae gan enwebai'r Is-Ganghellor, fel arfer aelod o Grŵp Gweithredol y Brifysgol, gyfrifoldeb cyffredinol am Bolisi a Gweithdrefn Gwyno'r Brifysgol, gan gynnwys adolygu, monitro ac adrodd ar ei weithrediad. </w:t>
      </w:r>
    </w:p>
    <w:p w14:paraId="4EAC3791" w14:textId="18875C1B" w:rsidR="008133BB" w:rsidRPr="00E82832" w:rsidRDefault="008133BB" w:rsidP="00377FDC">
      <w:pPr>
        <w:pStyle w:val="Heading2"/>
        <w:rPr>
          <w:color w:val="auto"/>
        </w:rPr>
      </w:pPr>
      <w:r w:rsidRPr="00E82832">
        <w:rPr>
          <w:color w:val="auto"/>
          <w:lang w:bidi="cy-GB"/>
        </w:rPr>
        <w:t>Mae gan Reolwr Gweithrediadau'r Gofrestrfa (Cwynion ac Ymddygiad), a ddynodir fel 'Rheolwr Cwynion (neu enwebai)' drwy'r ddogfen hon, gyfrifoldeb o ddydd i ddydd am gyflwyno a rheoli'r Weithdrefn Gwyno.</w:t>
      </w:r>
    </w:p>
    <w:p w14:paraId="3FDC8B3F" w14:textId="77777777" w:rsidR="008133BB" w:rsidRPr="008B5296" w:rsidRDefault="008133BB" w:rsidP="008133BB">
      <w:pPr>
        <w:ind w:right="125"/>
      </w:pPr>
    </w:p>
    <w:p w14:paraId="69C41BBF" w14:textId="5A0A89D4" w:rsidR="008133BB" w:rsidRPr="000774A0" w:rsidRDefault="008133BB" w:rsidP="00E82832">
      <w:pPr>
        <w:pStyle w:val="Heading1"/>
      </w:pPr>
      <w:r w:rsidRPr="000774A0">
        <w:rPr>
          <w:lang w:bidi="cy-GB"/>
        </w:rPr>
        <w:t>Safonau'r Gymraeg</w:t>
      </w:r>
    </w:p>
    <w:p w14:paraId="19D3A16F" w14:textId="14A5905E" w:rsidR="008133BB" w:rsidRPr="00E82832" w:rsidRDefault="008133BB" w:rsidP="00E82832">
      <w:pPr>
        <w:pStyle w:val="Heading2"/>
        <w:rPr>
          <w:color w:val="auto"/>
        </w:rPr>
      </w:pPr>
      <w:r w:rsidRPr="00E82832">
        <w:rPr>
          <w:color w:val="auto"/>
          <w:lang w:bidi="cy-GB"/>
        </w:rPr>
        <w:t>Mae’r Brifysgol yn cefnogi egwyddorion Mesur y Gymraeg (Cymru) 2011 ac wedi mabwysiadu’r egwyddor o drin y Gymraeg a’r Saesneg yn gyfartal.</w:t>
      </w:r>
    </w:p>
    <w:p w14:paraId="74ED8354" w14:textId="088F7E88" w:rsidR="008133BB" w:rsidRPr="00E82832" w:rsidRDefault="008133BB" w:rsidP="00E82832">
      <w:pPr>
        <w:pStyle w:val="Heading2"/>
        <w:rPr>
          <w:color w:val="auto"/>
        </w:rPr>
      </w:pPr>
      <w:r w:rsidRPr="00E82832">
        <w:rPr>
          <w:color w:val="auto"/>
          <w:lang w:bidi="cy-GB"/>
        </w:rPr>
        <w:t>Mae’r Brifysgol wedi ymrwymo’n llwyr i gwrdd â safonau’r Gymraeg a osodwyd o dan y pwerau a ddarperir ym Mesur y Gymraeg (Cymru) 2011 ac i sicrhau bod gan y Gymraeg statws cyfartal.</w:t>
      </w:r>
    </w:p>
    <w:p w14:paraId="56D42E9E" w14:textId="62E44855" w:rsidR="008133BB" w:rsidRPr="00E82832" w:rsidRDefault="008133BB" w:rsidP="00E82832">
      <w:pPr>
        <w:pStyle w:val="Heading2"/>
        <w:rPr>
          <w:color w:val="auto"/>
        </w:rPr>
      </w:pPr>
      <w:r w:rsidRPr="00E82832">
        <w:rPr>
          <w:color w:val="auto"/>
          <w:lang w:bidi="cy-GB"/>
        </w:rPr>
        <w:t>Yn unol â’r safonau hynny, mae’r egwyddorion canlynol yn berthnasol:</w:t>
      </w:r>
    </w:p>
    <w:p w14:paraId="07C520E8" w14:textId="61D74E2F" w:rsidR="008133BB" w:rsidRPr="00E82832" w:rsidRDefault="008133BB" w:rsidP="00E82832">
      <w:pPr>
        <w:pStyle w:val="Heading3"/>
        <w:spacing w:after="240"/>
        <w:rPr>
          <w:color w:val="auto"/>
        </w:rPr>
      </w:pPr>
      <w:r w:rsidRPr="00E82832">
        <w:rPr>
          <w:color w:val="auto"/>
          <w:lang w:bidi="cy-GB"/>
        </w:rPr>
        <w:t>Mae'r polisi a'r weithdrefn hon ar gael yn Gymraeg.</w:t>
      </w:r>
    </w:p>
    <w:p w14:paraId="07C9128D" w14:textId="6A52BB1F" w:rsidR="008133BB" w:rsidRPr="00E82832" w:rsidRDefault="008133BB" w:rsidP="00E82832">
      <w:pPr>
        <w:pStyle w:val="Heading3"/>
        <w:spacing w:after="240"/>
        <w:rPr>
          <w:color w:val="auto"/>
        </w:rPr>
      </w:pPr>
      <w:r w:rsidRPr="00E82832">
        <w:rPr>
          <w:color w:val="auto"/>
          <w:lang w:bidi="cy-GB"/>
        </w:rPr>
        <w:t>Gall achwynwyr gyflwyno cwynion a gohebiaeth yn Gymraeg.</w:t>
      </w:r>
    </w:p>
    <w:p w14:paraId="79A843F9" w14:textId="5E55D411" w:rsidR="008133BB" w:rsidRPr="00E82832" w:rsidRDefault="008133BB" w:rsidP="00E82832">
      <w:pPr>
        <w:pStyle w:val="Heading3"/>
        <w:spacing w:after="240"/>
        <w:rPr>
          <w:color w:val="auto"/>
        </w:rPr>
      </w:pPr>
      <w:r w:rsidRPr="00E82832">
        <w:rPr>
          <w:color w:val="auto"/>
          <w:lang w:bidi="cy-GB"/>
        </w:rPr>
        <w:t>Gall aelod o staff ymateb yn Gymraeg i unrhyw gŵyn a wneir amdano</w:t>
      </w:r>
      <w:r w:rsidR="00AE2A54">
        <w:rPr>
          <w:color w:val="auto"/>
          <w:lang w:bidi="cy-GB"/>
        </w:rPr>
        <w:t>/amdani</w:t>
      </w:r>
      <w:r w:rsidRPr="00E82832">
        <w:rPr>
          <w:color w:val="auto"/>
          <w:lang w:bidi="cy-GB"/>
        </w:rPr>
        <w:t xml:space="preserve"> a bydd y Brifysgol yn ei hysbysu o'i hawl i wneud hynny.</w:t>
      </w:r>
    </w:p>
    <w:p w14:paraId="2C7137B7" w14:textId="0DA1F14B" w:rsidR="008133BB" w:rsidRPr="00E82832" w:rsidRDefault="008133BB" w:rsidP="00E82832">
      <w:pPr>
        <w:pStyle w:val="Heading3"/>
        <w:spacing w:after="240"/>
        <w:rPr>
          <w:color w:val="auto"/>
        </w:rPr>
      </w:pPr>
      <w:r w:rsidRPr="00E82832">
        <w:rPr>
          <w:color w:val="auto"/>
          <w:lang w:bidi="cy-GB"/>
        </w:rPr>
        <w:t>Pan wneir unrhyw gŵyn yn Gymraeg, bydd unrhyw ymateb ysgrifenedig i'r gŵyn honno yn cael ei ddarparu yn Gymraeg.</w:t>
      </w:r>
    </w:p>
    <w:p w14:paraId="76DA15BE" w14:textId="48106BF9" w:rsidR="008133BB" w:rsidRPr="00E82832" w:rsidRDefault="00E82832" w:rsidP="00E82832">
      <w:pPr>
        <w:pStyle w:val="Heading3"/>
        <w:spacing w:after="240"/>
        <w:rPr>
          <w:color w:val="auto"/>
        </w:rPr>
      </w:pPr>
      <w:r w:rsidRPr="00E82832">
        <w:rPr>
          <w:color w:val="auto"/>
          <w:lang w:bidi="cy-GB"/>
        </w:rPr>
        <w:t>Lle bo angen unrhyw gyfarfodydd ffurfiol o dan y polisi a'r weithdrefn hon, bydd yr achwynydd a'r atebydd yn cael cynnig y cyfle i ddefnyddio'r Gymraeg yn y cyfarfod.</w:t>
      </w:r>
    </w:p>
    <w:p w14:paraId="1D4E269D" w14:textId="76FEDDB1" w:rsidR="008133BB" w:rsidRPr="00E82832" w:rsidRDefault="008133BB" w:rsidP="00E82832">
      <w:pPr>
        <w:pStyle w:val="Heading3"/>
        <w:spacing w:after="240"/>
        <w:rPr>
          <w:color w:val="auto"/>
        </w:rPr>
      </w:pPr>
      <w:r w:rsidRPr="00E82832">
        <w:rPr>
          <w:color w:val="auto"/>
          <w:lang w:bidi="cy-GB"/>
        </w:rPr>
        <w:t>Darperir gwasanaeth cyfieithu o'r Gymraeg i'r Saesneg ar gyfer unrhyw gyfarfodydd ffurfiol y gofynnir amdanynt trwy gyfrwng y Gymraeg, gyda gwasanaeth cyfieithu ar y pryd o'r Gymraeg i'r Saesneg lle cynhelir cyfarfodydd trwy gyfrwng y Gymraeg.</w:t>
      </w:r>
    </w:p>
    <w:p w14:paraId="66B3F6BC" w14:textId="5641A565" w:rsidR="008133BB" w:rsidRPr="00E82832" w:rsidRDefault="00E82832" w:rsidP="00E82832">
      <w:pPr>
        <w:pStyle w:val="Heading3"/>
        <w:rPr>
          <w:color w:val="auto"/>
        </w:rPr>
      </w:pPr>
      <w:r w:rsidRPr="00E82832">
        <w:rPr>
          <w:color w:val="auto"/>
          <w:lang w:bidi="cy-GB"/>
        </w:rPr>
        <w:t>Pan fydd y Brifysgol yn hysbysu achwynydd o benderfyniad a / neu ganlyniad y daethpwyd iddo mewn perthynas â chwyn a wnaed ganddynt, bydd hwn ar gael yn Gymraeg pan fydd yr achwynydd hwnnw:</w:t>
      </w:r>
    </w:p>
    <w:p w14:paraId="1B17B542" w14:textId="031A7726" w:rsidR="008133BB" w:rsidRPr="00E82832" w:rsidRDefault="00AE2A54" w:rsidP="00E82832">
      <w:pPr>
        <w:pStyle w:val="Heading3"/>
        <w:numPr>
          <w:ilvl w:val="0"/>
          <w:numId w:val="24"/>
        </w:numPr>
        <w:rPr>
          <w:color w:val="auto"/>
        </w:rPr>
      </w:pPr>
      <w:r>
        <w:rPr>
          <w:color w:val="auto"/>
          <w:lang w:bidi="cy-GB"/>
        </w:rPr>
        <w:t xml:space="preserve">yn </w:t>
      </w:r>
      <w:r w:rsidR="008133BB" w:rsidRPr="00E82832">
        <w:rPr>
          <w:color w:val="auto"/>
          <w:lang w:bidi="cy-GB"/>
        </w:rPr>
        <w:t>dod â'r gŵyn yn Gymraeg;</w:t>
      </w:r>
    </w:p>
    <w:p w14:paraId="7791688F" w14:textId="33C3A5A2" w:rsidR="008133BB" w:rsidRPr="00E82832" w:rsidRDefault="00AE2A54" w:rsidP="00E82832">
      <w:pPr>
        <w:pStyle w:val="Heading3"/>
        <w:numPr>
          <w:ilvl w:val="0"/>
          <w:numId w:val="24"/>
        </w:numPr>
        <w:rPr>
          <w:color w:val="auto"/>
        </w:rPr>
      </w:pPr>
      <w:r>
        <w:rPr>
          <w:color w:val="auto"/>
          <w:lang w:bidi="cy-GB"/>
        </w:rPr>
        <w:t xml:space="preserve">yn </w:t>
      </w:r>
      <w:r w:rsidR="008133BB" w:rsidRPr="00E82832">
        <w:rPr>
          <w:color w:val="auto"/>
          <w:lang w:bidi="cy-GB"/>
        </w:rPr>
        <w:t>gofyn am i gyfarfod ffurfiol gael ei gynnal yn Gymraeg;</w:t>
      </w:r>
    </w:p>
    <w:p w14:paraId="20653002" w14:textId="274DBC40" w:rsidR="008133BB" w:rsidRPr="00E82832" w:rsidRDefault="00AE2A54" w:rsidP="00E82832">
      <w:pPr>
        <w:pStyle w:val="Heading3"/>
        <w:numPr>
          <w:ilvl w:val="0"/>
          <w:numId w:val="24"/>
        </w:numPr>
        <w:spacing w:after="240"/>
        <w:rPr>
          <w:color w:val="auto"/>
        </w:rPr>
      </w:pPr>
      <w:r>
        <w:rPr>
          <w:color w:val="auto"/>
          <w:lang w:bidi="cy-GB"/>
        </w:rPr>
        <w:t xml:space="preserve">yn </w:t>
      </w:r>
      <w:r w:rsidR="00E82832" w:rsidRPr="00E82832">
        <w:rPr>
          <w:color w:val="auto"/>
          <w:lang w:bidi="cy-GB"/>
        </w:rPr>
        <w:t>gofyn am gael defnyddio’r Gymraeg mewn cyfarfod ynglŷn â chwyn.</w:t>
      </w:r>
    </w:p>
    <w:p w14:paraId="55D4D155" w14:textId="4830255D" w:rsidR="008133BB" w:rsidRPr="00E82832" w:rsidRDefault="008133BB" w:rsidP="00E82832">
      <w:pPr>
        <w:pStyle w:val="Heading3"/>
        <w:rPr>
          <w:color w:val="auto"/>
        </w:rPr>
      </w:pPr>
      <w:r w:rsidRPr="00E82832">
        <w:rPr>
          <w:color w:val="auto"/>
          <w:lang w:bidi="cy-GB"/>
        </w:rPr>
        <w:t>Lle bo’r Brifysgol yn hysbysu aelod o staff am benderfyniad neu ganlyniad sydd wedi’i wneud mewn perthynas â chwyn a wnaed yn ei g</w:t>
      </w:r>
      <w:r w:rsidR="00AE2A54">
        <w:rPr>
          <w:color w:val="auto"/>
          <w:lang w:bidi="cy-GB"/>
        </w:rPr>
        <w:t>\ch</w:t>
      </w:r>
      <w:r w:rsidRPr="00E82832">
        <w:rPr>
          <w:color w:val="auto"/>
          <w:lang w:bidi="cy-GB"/>
        </w:rPr>
        <w:t xml:space="preserve">ylch, bydd hwn ar gael yn Gymraeg pan fydd </w:t>
      </w:r>
      <w:r w:rsidR="00AE2A54">
        <w:rPr>
          <w:color w:val="auto"/>
          <w:lang w:bidi="cy-GB"/>
        </w:rPr>
        <w:t>y gweithiwr hwnnw</w:t>
      </w:r>
      <w:r w:rsidRPr="00E82832">
        <w:rPr>
          <w:color w:val="auto"/>
          <w:lang w:bidi="cy-GB"/>
        </w:rPr>
        <w:t>:</w:t>
      </w:r>
    </w:p>
    <w:p w14:paraId="2FE6897C" w14:textId="14BB50D0" w:rsidR="008133BB" w:rsidRPr="00E82832" w:rsidRDefault="00AE2A54" w:rsidP="00E82832">
      <w:pPr>
        <w:pStyle w:val="Heading3"/>
        <w:numPr>
          <w:ilvl w:val="0"/>
          <w:numId w:val="23"/>
        </w:numPr>
        <w:rPr>
          <w:color w:val="auto"/>
        </w:rPr>
      </w:pPr>
      <w:r>
        <w:rPr>
          <w:color w:val="auto"/>
          <w:lang w:bidi="cy-GB"/>
        </w:rPr>
        <w:t>w</w:t>
      </w:r>
      <w:r w:rsidR="008133BB" w:rsidRPr="00E82832">
        <w:rPr>
          <w:color w:val="auto"/>
          <w:lang w:bidi="cy-GB"/>
        </w:rPr>
        <w:t>edi ymateb i gŵyn amdanynt yn Gymraeg</w:t>
      </w:r>
    </w:p>
    <w:p w14:paraId="3A352427" w14:textId="52DC4775" w:rsidR="008133BB" w:rsidRPr="00E82832" w:rsidRDefault="00AE2A54" w:rsidP="00E82832">
      <w:pPr>
        <w:pStyle w:val="Heading3"/>
        <w:numPr>
          <w:ilvl w:val="0"/>
          <w:numId w:val="23"/>
        </w:numPr>
        <w:rPr>
          <w:color w:val="auto"/>
        </w:rPr>
      </w:pPr>
      <w:r>
        <w:rPr>
          <w:color w:val="auto"/>
          <w:lang w:bidi="cy-GB"/>
        </w:rPr>
        <w:t>wedi g</w:t>
      </w:r>
      <w:r w:rsidR="008133BB" w:rsidRPr="00E82832">
        <w:rPr>
          <w:color w:val="auto"/>
          <w:lang w:bidi="cy-GB"/>
        </w:rPr>
        <w:t>ofyn am gyfarfod ffurfiol am gŵyn i gael ei gynnal yn Gymraeg</w:t>
      </w:r>
    </w:p>
    <w:p w14:paraId="00830412" w14:textId="77D75E4F" w:rsidR="008133BB" w:rsidRPr="00E82832" w:rsidRDefault="00AE2A54" w:rsidP="00E82832">
      <w:pPr>
        <w:pStyle w:val="Heading3"/>
        <w:numPr>
          <w:ilvl w:val="0"/>
          <w:numId w:val="23"/>
        </w:numPr>
        <w:rPr>
          <w:color w:val="auto"/>
        </w:rPr>
      </w:pPr>
      <w:r>
        <w:rPr>
          <w:color w:val="auto"/>
          <w:lang w:bidi="cy-GB"/>
        </w:rPr>
        <w:t>wedi g</w:t>
      </w:r>
      <w:r w:rsidR="008133BB" w:rsidRPr="00E82832">
        <w:rPr>
          <w:color w:val="auto"/>
          <w:lang w:bidi="cy-GB"/>
        </w:rPr>
        <w:t xml:space="preserve">ofyn i ddefnyddio’r Gymraeg mewn cyfarfod ynglŷn â chwyn.   </w:t>
      </w:r>
    </w:p>
    <w:p w14:paraId="3D3FCC74" w14:textId="4DA5726F" w:rsidR="008133BB" w:rsidRPr="00E82832" w:rsidRDefault="008133BB" w:rsidP="00E82832">
      <w:pPr>
        <w:pStyle w:val="Heading2"/>
        <w:rPr>
          <w:color w:val="auto"/>
        </w:rPr>
      </w:pPr>
      <w:r w:rsidRPr="00E82832">
        <w:rPr>
          <w:color w:val="auto"/>
          <w:lang w:bidi="cy-GB"/>
        </w:rPr>
        <w:t xml:space="preserve">Gellir defnyddio'r drefn gwyno a nodir yn y ddogfen bolisi hon i ddwyn cwyn yn erbyn cydymffurfiaeth y Brifysgol â Safonau'r Gymraeg. Mae hyn yn cynnwys (ond heb fod yn gyfyngedig i) llunio polisi a safonau gweithredu. Mae’r defnydd </w:t>
      </w:r>
      <w:r w:rsidRPr="00E82832">
        <w:rPr>
          <w:color w:val="auto"/>
          <w:lang w:bidi="cy-GB"/>
        </w:rPr>
        <w:lastRenderedPageBreak/>
        <w:t>o’r drefn gwyno hon yn ychwanegol at hawliau achwynydd i fynd â chwyn am gydymffurfiaeth y Brifysgol â Safonau’r Gymraeg at Gomisiynydd y Gymraeg:</w:t>
      </w:r>
    </w:p>
    <w:p w14:paraId="7594737F" w14:textId="0F8ACD4C" w:rsidR="008234FB" w:rsidRPr="00E82832" w:rsidRDefault="000148E0" w:rsidP="00E82832">
      <w:pPr>
        <w:pStyle w:val="Heading2"/>
        <w:numPr>
          <w:ilvl w:val="0"/>
          <w:numId w:val="0"/>
        </w:numPr>
        <w:ind w:left="578"/>
      </w:pPr>
      <w:hyperlink r:id="rId26" w:history="1">
        <w:r w:rsidR="008234FB">
          <w:rPr>
            <w:rStyle w:val="Hyperlink"/>
            <w:lang w:bidi="cy-GB"/>
          </w:rPr>
          <w:t>Gwneud cwyn (comisiynyddygymraeg.cymru)</w:t>
        </w:r>
      </w:hyperlink>
    </w:p>
    <w:p w14:paraId="2D09EB73" w14:textId="77A9EA13" w:rsidR="008133BB" w:rsidRPr="00E82832" w:rsidRDefault="008133BB" w:rsidP="00E82832">
      <w:pPr>
        <w:pStyle w:val="Heading2"/>
        <w:rPr>
          <w:color w:val="auto"/>
        </w:rPr>
      </w:pPr>
      <w:r w:rsidRPr="00E82832">
        <w:rPr>
          <w:color w:val="auto"/>
          <w:lang w:bidi="cy-GB"/>
        </w:rPr>
        <w:t>Bydd y Rheolwr Cwynion (neu enwebai) yn cadw cofnod o bob cwyn a dderbynnir am gydymffurfiaeth y Brifysgol â Safonau’r Gymraeg, neu unrhyw gŵyn ysgrifenedig sy’n ymwneud â’r Gymraeg.</w:t>
      </w:r>
    </w:p>
    <w:p w14:paraId="6CBE4E01" w14:textId="04D6AC85" w:rsidR="008133BB" w:rsidRPr="00E82832" w:rsidRDefault="008133BB" w:rsidP="00E82832">
      <w:pPr>
        <w:pStyle w:val="Heading2"/>
        <w:rPr>
          <w:color w:val="auto"/>
        </w:rPr>
      </w:pPr>
      <w:r w:rsidRPr="00E82832">
        <w:rPr>
          <w:color w:val="auto"/>
          <w:lang w:bidi="cy-GB"/>
        </w:rPr>
        <w:t xml:space="preserve">Bydd unrhyw unigolyn sy'n ymwneud â gwasanaethau cyfieithu yn trin unrhyw ffurflen gwyno, gohebiaeth, trafodaethau a chyfarfodydd y maent yn ymwneud â nhw, yn gwbl gyfrinachol. </w:t>
      </w:r>
    </w:p>
    <w:p w14:paraId="7394AF2E" w14:textId="5B335301" w:rsidR="008133BB" w:rsidRPr="000774A0" w:rsidRDefault="008133BB" w:rsidP="008133BB">
      <w:pPr>
        <w:ind w:left="1440" w:right="125" w:hanging="720"/>
      </w:pPr>
    </w:p>
    <w:p w14:paraId="7DEB86FD" w14:textId="03460245" w:rsidR="001D7761" w:rsidRDefault="00D850E2" w:rsidP="00317BBA">
      <w:pPr>
        <w:pStyle w:val="Heading1"/>
      </w:pPr>
      <w:r>
        <w:rPr>
          <w:lang w:bidi="cy-GB"/>
        </w:rPr>
        <w:t>Cwynion Penodol</w:t>
      </w:r>
    </w:p>
    <w:p w14:paraId="4046291C" w14:textId="54BB948F" w:rsidR="007B5A9E" w:rsidRPr="002C6849" w:rsidRDefault="00714DD3" w:rsidP="007B5A9E">
      <w:pPr>
        <w:pStyle w:val="Heading2"/>
        <w:rPr>
          <w:u w:val="single"/>
        </w:rPr>
      </w:pPr>
      <w:r w:rsidRPr="002C6849">
        <w:rPr>
          <w:u w:val="single"/>
          <w:lang w:bidi="cy-GB"/>
        </w:rPr>
        <w:t>Sefydliadau Partner</w:t>
      </w:r>
    </w:p>
    <w:p w14:paraId="28202E56" w14:textId="61D1BAB3" w:rsidR="00001F44" w:rsidRDefault="00001F44" w:rsidP="00290522">
      <w:pPr>
        <w:pStyle w:val="Heading3"/>
      </w:pPr>
      <w:r w:rsidRPr="00A9241B">
        <w:rPr>
          <w:lang w:bidi="cy-GB"/>
        </w:rPr>
        <w:t>Lle bo cwyn yn ymwneud â darpariaeth mewn Sefydliad Partner Cydweithredol, dylid codi’r gŵyn drwy weithdrefnau lleol yn y lle cyntaf. Os bydd y gŵyn yn parhau heb ei datrys ar ôl cwblhau gweithdrefn fewnol y sefydliad partner, gall myfyrwyr gael mynediad i Gam Dau (Adolygiad) o Bolisi a Gweithdrefn Gwyno'r Brifysgol. Bydd y cam hwn yn cael ei roi ar waith os yw’r mater yn ymwneud â safonau academaidd y dyfarniad a/neu ansawdd y cyfleoedd dysgu a/neu unrhyw agwedd y mae gan Fetropolitan Caerdydd yr awdurdod a’r pŵer i wneud iawn amdani. Bydd cwmpas adolygiad Cam Dau yn cynnwys y modd y deliodd y partner â'r gŵyn wreiddiol. Ceir egwyddorion adolygiad Cam Dau (gan gynnwys amserlenni) ym mharagraff 10.3.</w:t>
      </w:r>
    </w:p>
    <w:p w14:paraId="64A48509" w14:textId="77777777" w:rsidR="00E8481C" w:rsidRPr="00A9241B" w:rsidRDefault="00E8481C" w:rsidP="00E8481C">
      <w:pPr>
        <w:pStyle w:val="Heading3"/>
        <w:numPr>
          <w:ilvl w:val="0"/>
          <w:numId w:val="0"/>
        </w:numPr>
        <w:ind w:left="720"/>
      </w:pPr>
    </w:p>
    <w:p w14:paraId="41FF5938" w14:textId="5AF29AF3" w:rsidR="00001F44" w:rsidRDefault="00001F44" w:rsidP="00CB383D">
      <w:pPr>
        <w:pStyle w:val="Heading3"/>
      </w:pPr>
      <w:r w:rsidRPr="00A9241B">
        <w:rPr>
          <w:lang w:bidi="cy-GB"/>
        </w:rPr>
        <w:t xml:space="preserve">Os oes unrhyw ansicrwydd ynghylch a yw cwyn myfyriwr o Sefydliad Partner Cydweithredol yn gymwys i’w hystyried o dan Bolisi a Gweithdrefn Gwyno’r Brifysgol, bydd y Rheolwr Cwynion (neu enwebai) yn gwneud y penderfyniad terfynol ac yn rhoi cyfiawnhad dros y penderfyniad hwn. y myfyriwr a'r sefydliad partner.  </w:t>
      </w:r>
    </w:p>
    <w:p w14:paraId="3D5096D9" w14:textId="1F7E0302" w:rsidR="00D850E2" w:rsidRPr="000665B4" w:rsidRDefault="00716596" w:rsidP="007B5A9E">
      <w:pPr>
        <w:pStyle w:val="Heading2"/>
        <w:rPr>
          <w:u w:val="single"/>
        </w:rPr>
      </w:pPr>
      <w:r w:rsidRPr="002C6849">
        <w:rPr>
          <w:u w:val="single"/>
          <w:lang w:bidi="cy-GB"/>
        </w:rPr>
        <w:t>Cwynion Grŵp</w:t>
      </w:r>
    </w:p>
    <w:p w14:paraId="0091B49C" w14:textId="256A06E5" w:rsidR="00290522" w:rsidRDefault="00690EF5" w:rsidP="00290522">
      <w:pPr>
        <w:pStyle w:val="Heading3"/>
      </w:pPr>
      <w:r w:rsidRPr="00690EF5">
        <w:rPr>
          <w:lang w:bidi="cy-GB"/>
        </w:rPr>
        <w:t>Gwneir y rhan fwyaf o gwynion i'r Brifysgol gan fyfyrwyr sydd wedi'u heffeithio gan rywbeth a ddigwyddodd iddynt fel unigolyn. Fodd bynnag, os oes pryder / mater cyffredin rhwng grŵp o fyfyrwyr a'u bod yn dymuno dwyn y mater i sylw'r brifysgol, yna mae hyn yn bosibl o dan bolisi a gweithdrefn gwyno'r Brifysgol ('Cwyn grŵp').</w:t>
      </w:r>
    </w:p>
    <w:p w14:paraId="441FD5B4" w14:textId="77777777" w:rsidR="00E8481C" w:rsidRDefault="00E8481C" w:rsidP="00E8481C">
      <w:pPr>
        <w:pStyle w:val="Heading3"/>
        <w:numPr>
          <w:ilvl w:val="0"/>
          <w:numId w:val="0"/>
        </w:numPr>
        <w:ind w:left="720"/>
      </w:pPr>
    </w:p>
    <w:p w14:paraId="6B553FD0" w14:textId="440ECB11" w:rsidR="00290522" w:rsidRDefault="00AA37FB" w:rsidP="00290522">
      <w:pPr>
        <w:pStyle w:val="Heading3"/>
      </w:pPr>
      <w:r w:rsidRPr="00AA37FB">
        <w:rPr>
          <w:lang w:bidi="cy-GB"/>
        </w:rPr>
        <w:t xml:space="preserve">Er mwyn i'r mater gael ei ystyried yn 'bryder / mater cyffredin' gan y Brifysgol a'i ymuno fel rhan o gŵyn Grŵp, rhaid i'r gŵyn fod yn ymwneud â'r un mater, neu fater(ion) tebyg iawn.   </w:t>
      </w:r>
    </w:p>
    <w:p w14:paraId="47FC65AD" w14:textId="77777777" w:rsidR="00E8481C" w:rsidRDefault="00E8481C" w:rsidP="00E8481C">
      <w:pPr>
        <w:pStyle w:val="Heading3"/>
        <w:numPr>
          <w:ilvl w:val="0"/>
          <w:numId w:val="0"/>
        </w:numPr>
      </w:pPr>
    </w:p>
    <w:p w14:paraId="6844BDBF" w14:textId="5DCEC837" w:rsidR="00E8481C" w:rsidRDefault="00B6316F" w:rsidP="00E8481C">
      <w:pPr>
        <w:pStyle w:val="Heading3"/>
      </w:pPr>
      <w:r w:rsidRPr="00B6316F">
        <w:rPr>
          <w:lang w:bidi="cy-GB"/>
        </w:rPr>
        <w:lastRenderedPageBreak/>
        <w:t>Gellir cyflwyno cwyn Grŵp yn erbyn myfyriwr penodol, aelod o staff (neu’r ddau) a/neu ar unrhyw fater sy’n dod o fewn y diffiniad o gŵyn o dan baragraff 2.1.</w:t>
      </w:r>
    </w:p>
    <w:p w14:paraId="7FF15487" w14:textId="77777777" w:rsidR="00E8481C" w:rsidRDefault="00E8481C" w:rsidP="00E8481C">
      <w:pPr>
        <w:pStyle w:val="Heading3"/>
        <w:numPr>
          <w:ilvl w:val="0"/>
          <w:numId w:val="0"/>
        </w:numPr>
        <w:ind w:left="720"/>
      </w:pPr>
    </w:p>
    <w:p w14:paraId="4881C0AC" w14:textId="728E5FD4" w:rsidR="00E8481C" w:rsidRDefault="008E4F2E" w:rsidP="00E8481C">
      <w:pPr>
        <w:pStyle w:val="Heading3"/>
      </w:pPr>
      <w:r w:rsidRPr="008E4F2E">
        <w:rPr>
          <w:lang w:bidi="cy-GB"/>
        </w:rPr>
        <w:t xml:space="preserve">Gofynnir i'r grŵp benodi llefarydd a fydd yn gyfrifol am lenwi'r ffurflen gwyno. Rhaid i bob achwynydd gytuno'n ysgrifenedig i'r llefarydd sy'n gweithredu ar eu rhan. </w:t>
      </w:r>
    </w:p>
    <w:p w14:paraId="1E8752D7" w14:textId="77777777" w:rsidR="00E8481C" w:rsidRDefault="00E8481C" w:rsidP="00E8481C">
      <w:pPr>
        <w:pStyle w:val="Heading3"/>
        <w:numPr>
          <w:ilvl w:val="0"/>
          <w:numId w:val="0"/>
        </w:numPr>
        <w:ind w:left="720"/>
      </w:pPr>
    </w:p>
    <w:p w14:paraId="625C1BB3" w14:textId="71057A02" w:rsidR="00E8481C" w:rsidRDefault="0080644B" w:rsidP="00E8481C">
      <w:pPr>
        <w:pStyle w:val="Heading3"/>
      </w:pPr>
      <w:r w:rsidRPr="0080644B">
        <w:rPr>
          <w:lang w:bidi="cy-GB"/>
        </w:rPr>
        <w:t>Rhaid dyfynnu enwau / manylion yr holl unigolion hynny sydd am gael eu cynnwys o fewn cwyn Grŵp ar y ffurflen gwyno a gyflwynwyd gan y llefarydd. Rhaid i bob achwynydd allu dangos eu bod wedi cael eu heffeithio'n bersonol gan y mater.</w:t>
      </w:r>
    </w:p>
    <w:p w14:paraId="0AEA877A" w14:textId="77777777" w:rsidR="00E8481C" w:rsidRDefault="00E8481C" w:rsidP="00E8481C">
      <w:pPr>
        <w:pStyle w:val="Heading3"/>
        <w:numPr>
          <w:ilvl w:val="0"/>
          <w:numId w:val="0"/>
        </w:numPr>
        <w:ind w:left="720"/>
      </w:pPr>
    </w:p>
    <w:p w14:paraId="79090AA4" w14:textId="2247A92A" w:rsidR="00E8481C" w:rsidRDefault="00466FC0" w:rsidP="00E8481C">
      <w:pPr>
        <w:pStyle w:val="Heading3"/>
      </w:pPr>
      <w:r w:rsidRPr="00466FC0">
        <w:rPr>
          <w:lang w:bidi="cy-GB"/>
        </w:rPr>
        <w:t>Bydd y llefarydd yn gyfrifol am gyfathrebu â'r Brifysgol wrth i'r cwynion fynd rhagddynt. Byddant hefyd yn gyfrifol am gytuno a yw'r opsiwn cyfryngu yn dderbyniol i'r grŵp.</w:t>
      </w:r>
    </w:p>
    <w:p w14:paraId="36FF3E62" w14:textId="77777777" w:rsidR="00E8481C" w:rsidRDefault="00E8481C" w:rsidP="00E8481C">
      <w:pPr>
        <w:pStyle w:val="Heading3"/>
        <w:numPr>
          <w:ilvl w:val="0"/>
          <w:numId w:val="0"/>
        </w:numPr>
        <w:ind w:left="720"/>
      </w:pPr>
    </w:p>
    <w:p w14:paraId="5103FD71" w14:textId="70C91A83" w:rsidR="00466FC0" w:rsidRDefault="00F44BA6" w:rsidP="007B5A9E">
      <w:pPr>
        <w:pStyle w:val="Heading3"/>
      </w:pPr>
      <w:r w:rsidRPr="00F44BA6">
        <w:rPr>
          <w:lang w:bidi="cy-GB"/>
        </w:rPr>
        <w:t>Os oes cwyn barhaus gan y Grŵp gall y Brifysgol osod terfyn amser ar gyfer ychwanegu cwynion myfyrwyr eraill. Gall y Brifysgol hefyd benderfynu nad yw'n briodol ychwanegu cwyn. Rhoddir rheswm am y penderfyniad hwn i'r myfyriwr.</w:t>
      </w:r>
    </w:p>
    <w:p w14:paraId="2F49ECC0" w14:textId="77777777" w:rsidR="00E8481C" w:rsidRDefault="00E8481C" w:rsidP="00E8481C">
      <w:pPr>
        <w:pStyle w:val="Heading3"/>
        <w:numPr>
          <w:ilvl w:val="0"/>
          <w:numId w:val="0"/>
        </w:numPr>
      </w:pPr>
    </w:p>
    <w:p w14:paraId="3C5F2691" w14:textId="2E6D1DC3" w:rsidR="00E8481C" w:rsidRDefault="003B4893" w:rsidP="00E8481C">
      <w:pPr>
        <w:pStyle w:val="Heading3"/>
      </w:pPr>
      <w:r w:rsidRPr="003B4893">
        <w:rPr>
          <w:lang w:bidi="cy-GB"/>
        </w:rPr>
        <w:t>Ni roddir canlyniad i fyfyriwr nad yw wedi'i enwi ar y gŵyn Grŵp. I fod yn glir, fel y nodir ym mharagraff 8.3, ni fydd achwynydd o dan anfantais mewn unrhyw ffordd drwy wneud cwyn.</w:t>
      </w:r>
    </w:p>
    <w:p w14:paraId="5A95B575" w14:textId="77777777" w:rsidR="00E8481C" w:rsidRDefault="00E8481C" w:rsidP="00E8481C">
      <w:pPr>
        <w:pStyle w:val="Heading3"/>
        <w:numPr>
          <w:ilvl w:val="0"/>
          <w:numId w:val="0"/>
        </w:numPr>
        <w:ind w:left="720"/>
      </w:pPr>
    </w:p>
    <w:p w14:paraId="0C445707" w14:textId="7E829018" w:rsidR="00E8481C" w:rsidRDefault="00A819AC" w:rsidP="00E8481C">
      <w:pPr>
        <w:pStyle w:val="Heading3"/>
      </w:pPr>
      <w:r w:rsidRPr="00A819AC">
        <w:rPr>
          <w:lang w:bidi="cy-GB"/>
        </w:rPr>
        <w:t>Os yw cwyn yn ymwneud ag ymddygiad myfyriwr neu aelod arall o staff, yna disgwylir i'r rhai a enwir yng nghwyn y Grŵp gymryd rhan mewn unrhyw ymchwiliad yn dilyn yr honiad hwnnw ee Gweithdrefn Disgyblu Myfyrwyr / Parodrwydd i Ymarfer / Camymddwyn Academaidd. Bydd cefnogaeth yn cael ei darparu.</w:t>
      </w:r>
    </w:p>
    <w:p w14:paraId="58D20630" w14:textId="77777777" w:rsidR="00E8481C" w:rsidRDefault="00E8481C" w:rsidP="00E8481C">
      <w:pPr>
        <w:pStyle w:val="Heading3"/>
        <w:numPr>
          <w:ilvl w:val="0"/>
          <w:numId w:val="0"/>
        </w:numPr>
        <w:ind w:left="720"/>
      </w:pPr>
    </w:p>
    <w:p w14:paraId="184D285F" w14:textId="4A68F2A2" w:rsidR="00E8481C" w:rsidRDefault="00B84238" w:rsidP="00E8481C">
      <w:pPr>
        <w:pStyle w:val="Heading3"/>
      </w:pPr>
      <w:r w:rsidRPr="00B84238">
        <w:rPr>
          <w:lang w:bidi="cy-GB"/>
        </w:rPr>
        <w:t xml:space="preserve">Atgoffir myfyrwyr </w:t>
      </w:r>
      <w:r w:rsidR="00AE2A54">
        <w:rPr>
          <w:lang w:bidi="cy-GB"/>
        </w:rPr>
        <w:t>y gall</w:t>
      </w:r>
      <w:r w:rsidRPr="00B84238">
        <w:rPr>
          <w:lang w:bidi="cy-GB"/>
        </w:rPr>
        <w:t xml:space="preserve"> Cynrychiolwyr Blwyddyn / Undeb y Myfyrwyr </w:t>
      </w:r>
      <w:r w:rsidR="00AE2A54">
        <w:rPr>
          <w:lang w:bidi="cy-GB"/>
        </w:rPr>
        <w:t>g</w:t>
      </w:r>
      <w:r w:rsidRPr="00B84238">
        <w:rPr>
          <w:lang w:bidi="cy-GB"/>
        </w:rPr>
        <w:t>efnogi a chynrychioli myfyrwyr ar Gŵyn Grŵp.</w:t>
      </w:r>
    </w:p>
    <w:p w14:paraId="0FC8756A" w14:textId="77777777" w:rsidR="00E8481C" w:rsidRDefault="00E8481C" w:rsidP="00E8481C">
      <w:pPr>
        <w:pStyle w:val="Heading3"/>
        <w:numPr>
          <w:ilvl w:val="0"/>
          <w:numId w:val="0"/>
        </w:numPr>
        <w:ind w:left="720"/>
      </w:pPr>
    </w:p>
    <w:p w14:paraId="37F758FD" w14:textId="5AE753FD" w:rsidR="00245359" w:rsidRDefault="00245359" w:rsidP="007B5A9E">
      <w:pPr>
        <w:pStyle w:val="Heading3"/>
      </w:pPr>
      <w:r>
        <w:rPr>
          <w:lang w:bidi="cy-GB"/>
        </w:rPr>
        <w:t>Yn ogystal â’r wybodaeth a ddarperir ym Mharagraff 10.2, dylai myfyrwyr fod yn ymwybodol bod yr OIA wedi cyhoeddi gwybodaeth benodol ar fynd â Chwynion Grwpiau Mawr atynt:</w:t>
      </w:r>
    </w:p>
    <w:p w14:paraId="0191C425" w14:textId="1D09C28C" w:rsidR="00AE2A54" w:rsidRDefault="00E8481C" w:rsidP="00E8481C">
      <w:pPr>
        <w:pStyle w:val="Heading3"/>
        <w:numPr>
          <w:ilvl w:val="0"/>
          <w:numId w:val="0"/>
        </w:numPr>
        <w:ind w:left="720"/>
      </w:pPr>
      <w:hyperlink r:id="rId27" w:history="1">
        <w:r w:rsidRPr="004810D3">
          <w:rPr>
            <w:rStyle w:val="Hyperlink"/>
          </w:rPr>
          <w:t>https://www.oiahe.org.uk/about-us/our-scheme/our-rules/additional-rules-that-apply-to-large-group-complaints/guidance-note-additional-rules-for-large-group-complaints/what-is-a-large-group-complaint/</w:t>
        </w:r>
      </w:hyperlink>
      <w:r w:rsidR="00AE2A54">
        <w:t xml:space="preserve"> </w:t>
      </w:r>
    </w:p>
    <w:p w14:paraId="1F32D9A3" w14:textId="2C3E5A48" w:rsidR="00AB697A" w:rsidRPr="002C6849" w:rsidRDefault="00AB697A" w:rsidP="00AB697A">
      <w:pPr>
        <w:pStyle w:val="Heading2"/>
        <w:rPr>
          <w:u w:val="single"/>
        </w:rPr>
      </w:pPr>
      <w:r w:rsidRPr="002C6849">
        <w:rPr>
          <w:u w:val="single"/>
          <w:lang w:bidi="cy-GB"/>
        </w:rPr>
        <w:t xml:space="preserve">Cwynion am Staff </w:t>
      </w:r>
    </w:p>
    <w:p w14:paraId="0EC567F4" w14:textId="6499AEC6" w:rsidR="00290522" w:rsidRDefault="00AB697A" w:rsidP="00290522">
      <w:pPr>
        <w:pStyle w:val="Heading3"/>
      </w:pPr>
      <w:r>
        <w:rPr>
          <w:lang w:bidi="cy-GB"/>
        </w:rPr>
        <w:lastRenderedPageBreak/>
        <w:t xml:space="preserve">Pan fo cwyn yn ymwneud ag aelod o staff, mae gwahaniaeth rhwng cwyn am wasanaeth a gyfeiriwyd at aelod unigol o staff (a fyddai’n debygol o ddod o dan y Polisi a’r Weithdrefn Gwyno), a chwyn am gamymddwyn honedig aelod o staff (sy’n yn debygol o ddod o dan un o'r gweithdrefnau eraill a restrir ym mharagraff 2.2). </w:t>
      </w:r>
    </w:p>
    <w:p w14:paraId="3B5353FA" w14:textId="77777777" w:rsidR="00E8481C" w:rsidRDefault="00E8481C" w:rsidP="00E8481C">
      <w:pPr>
        <w:pStyle w:val="Heading3"/>
        <w:numPr>
          <w:ilvl w:val="0"/>
          <w:numId w:val="0"/>
        </w:numPr>
        <w:ind w:left="720"/>
      </w:pPr>
    </w:p>
    <w:p w14:paraId="18D36E46" w14:textId="0466E4B8" w:rsidR="00E8481C" w:rsidRDefault="00AB697A" w:rsidP="00E8481C">
      <w:pPr>
        <w:pStyle w:val="Heading3"/>
      </w:pPr>
      <w:r w:rsidRPr="00290522">
        <w:rPr>
          <w:lang w:bidi="cy-GB"/>
        </w:rPr>
        <w:t xml:space="preserve">Gall pa wybodaeth a ddatgelir am ganlyniad disgyblu i achwynydd amrywio yn dibynnu ar ffeithiau achos penodol, a bydd gwybodaeth yn cael ei darparu yn unol â rhwymedigaethau’r Brifysgol o dan Ddeddf Diogelu Data 2018 /GDPR. Bydd y </w:t>
      </w:r>
      <w:hyperlink r:id="rId28" w:history="1">
        <w:r w:rsidR="00BE0545">
          <w:rPr>
            <w:rStyle w:val="Hyperlink"/>
            <w:lang w:bidi="cy-GB"/>
          </w:rPr>
          <w:t>canllawiau a gyhoeddwyd gan Universities UK ar Rannu Data (Asesu Effaith a Risg)</w:t>
        </w:r>
      </w:hyperlink>
      <w:r w:rsidRPr="00290522">
        <w:rPr>
          <w:lang w:bidi="cy-GB"/>
        </w:rPr>
        <w:t xml:space="preserve"> yn llywio penderfyniadau'r Brifysgol yn hyn o beth.</w:t>
      </w:r>
    </w:p>
    <w:p w14:paraId="7AF4B512" w14:textId="77777777" w:rsidR="00E8481C" w:rsidRDefault="00E8481C" w:rsidP="00E8481C">
      <w:pPr>
        <w:pStyle w:val="Heading3"/>
        <w:numPr>
          <w:ilvl w:val="0"/>
          <w:numId w:val="0"/>
        </w:numPr>
        <w:ind w:left="720"/>
      </w:pPr>
    </w:p>
    <w:p w14:paraId="1412323D" w14:textId="7B2C0560" w:rsidR="003D4B64" w:rsidRPr="00E05A4A" w:rsidRDefault="003D4B64" w:rsidP="003D4B64">
      <w:pPr>
        <w:pStyle w:val="Heading3"/>
        <w:rPr>
          <w:color w:val="auto"/>
        </w:rPr>
      </w:pPr>
      <w:r w:rsidRPr="00FA6C42">
        <w:rPr>
          <w:color w:val="auto"/>
          <w:lang w:bidi="cy-GB"/>
        </w:rPr>
        <w:t>Darperir eglurhad pellach ar hyn gan y Rheolwr Cwynion (neu enwebai) ar ddechrau'r weithdrefn.</w:t>
      </w:r>
    </w:p>
    <w:p w14:paraId="2A117AD6" w14:textId="469C3EF3" w:rsidR="008133BB" w:rsidRPr="000774A0" w:rsidRDefault="008133BB" w:rsidP="00E82832">
      <w:pPr>
        <w:pStyle w:val="Heading1"/>
        <w:rPr>
          <w:rFonts w:asciiTheme="minorHAnsi" w:eastAsiaTheme="minorHAnsi" w:hAnsiTheme="minorHAnsi" w:cstheme="minorBidi"/>
          <w:color w:val="auto"/>
          <w:sz w:val="22"/>
        </w:rPr>
      </w:pPr>
      <w:r w:rsidRPr="000774A0">
        <w:rPr>
          <w:lang w:bidi="cy-GB"/>
        </w:rPr>
        <w:t>Cefnogi Myfyrwyr a Staff Anabl</w:t>
      </w:r>
    </w:p>
    <w:p w14:paraId="19695715" w14:textId="0F3861C0" w:rsidR="008133BB" w:rsidRPr="00E82832" w:rsidRDefault="008133BB" w:rsidP="00E82832">
      <w:pPr>
        <w:pStyle w:val="Heading2"/>
        <w:rPr>
          <w:color w:val="auto"/>
        </w:rPr>
      </w:pPr>
      <w:r w:rsidRPr="00E82832">
        <w:rPr>
          <w:color w:val="auto"/>
          <w:lang w:bidi="cy-GB"/>
        </w:rPr>
        <w:t>Ar gyfer myfyrwyr ag anabledd o dan Ddeddf Cydraddoldeb 2010, mae c</w:t>
      </w:r>
      <w:r w:rsidR="00AE2A54">
        <w:rPr>
          <w:color w:val="auto"/>
          <w:lang w:bidi="cy-GB"/>
        </w:rPr>
        <w:t xml:space="preserve">efnogaeth </w:t>
      </w:r>
      <w:r w:rsidRPr="00E82832">
        <w:rPr>
          <w:color w:val="auto"/>
          <w:lang w:bidi="cy-GB"/>
        </w:rPr>
        <w:t>i lywio gweithdrefnau'r Brifysgol ar gael yn benodol gan yr adran Gwasanaethau Myfyrwyr. Mae cyngor a chynrychiolaeth hefyd ar gael gan Undeb y Myfyrwyr wrth gyflwyno cwyn. Gall y Rheolwr Cwynion (neu enwebai) hefyd roi cymorth a gwybodaeth am y Drefn Gwyno.</w:t>
      </w:r>
    </w:p>
    <w:p w14:paraId="6B358A46" w14:textId="4088216C" w:rsidR="008133BB" w:rsidRDefault="008133BB" w:rsidP="00E82832">
      <w:pPr>
        <w:pStyle w:val="Heading2"/>
        <w:rPr>
          <w:color w:val="auto"/>
        </w:rPr>
      </w:pPr>
      <w:r w:rsidRPr="00E82832">
        <w:rPr>
          <w:color w:val="auto"/>
          <w:lang w:bidi="cy-GB"/>
        </w:rPr>
        <w:t xml:space="preserve">Mae’r </w:t>
      </w:r>
      <w:r w:rsidR="00AE2A54">
        <w:rPr>
          <w:color w:val="auto"/>
          <w:lang w:bidi="cy-GB"/>
        </w:rPr>
        <w:t>gefnogaeth</w:t>
      </w:r>
      <w:r w:rsidRPr="00E82832">
        <w:rPr>
          <w:color w:val="auto"/>
          <w:lang w:bidi="cy-GB"/>
        </w:rPr>
        <w:t xml:space="preserve"> hwn ar gael p’un a yw cwyn yn ymwneud â thorri Deddf Cydraddoldeb 2010 ai peidio.</w:t>
      </w:r>
    </w:p>
    <w:p w14:paraId="588EEA26" w14:textId="429692FA" w:rsidR="003D47A0" w:rsidRPr="00FA6C42" w:rsidRDefault="003D47A0" w:rsidP="003D47A0">
      <w:pPr>
        <w:pStyle w:val="Heading2"/>
        <w:rPr>
          <w:color w:val="auto"/>
        </w:rPr>
      </w:pPr>
      <w:r w:rsidRPr="00FA6C42">
        <w:rPr>
          <w:color w:val="auto"/>
          <w:lang w:bidi="cy-GB"/>
        </w:rPr>
        <w:t>Ar gyfer staff ag anabledd sy'n ymwneud â chwynion o dan y weithdrefn hon, gall Gwasanaethau Pobl ddarparu c</w:t>
      </w:r>
      <w:r w:rsidR="00AE2A54">
        <w:rPr>
          <w:color w:val="auto"/>
          <w:lang w:bidi="cy-GB"/>
        </w:rPr>
        <w:t>efnogaeth</w:t>
      </w:r>
      <w:r w:rsidRPr="00FA6C42">
        <w:rPr>
          <w:color w:val="auto"/>
          <w:lang w:bidi="cy-GB"/>
        </w:rPr>
        <w:t xml:space="preserve"> pellach i lywio gweithdrefnau'r Brifysgol. Gall y Rheolwr Cwynion (neu enwebai) hefyd </w:t>
      </w:r>
      <w:r w:rsidR="00AE2A54">
        <w:rPr>
          <w:color w:val="auto"/>
          <w:lang w:bidi="cy-GB"/>
        </w:rPr>
        <w:t>gynnig cefnogaeth</w:t>
      </w:r>
      <w:r w:rsidRPr="00FA6C42">
        <w:rPr>
          <w:color w:val="auto"/>
          <w:lang w:bidi="cy-GB"/>
        </w:rPr>
        <w:t xml:space="preserve"> a gwybodaeth am y Drefn Gwyno.</w:t>
      </w:r>
    </w:p>
    <w:p w14:paraId="596DB3FB" w14:textId="6E659E3E" w:rsidR="00F70591" w:rsidRDefault="00F70591" w:rsidP="00E82832">
      <w:pPr>
        <w:pStyle w:val="Heading2"/>
        <w:rPr>
          <w:color w:val="auto"/>
        </w:rPr>
      </w:pPr>
      <w:r>
        <w:rPr>
          <w:color w:val="auto"/>
          <w:lang w:bidi="cy-GB"/>
        </w:rPr>
        <w:t xml:space="preserve">Os oes angen gwybodaeth, gohebiaeth neu ffurflen gwyno mewn fformat arall, dylai achwynwyr anfon e-bost at </w:t>
      </w:r>
      <w:hyperlink r:id="rId29" w:history="1">
        <w:r w:rsidR="00077FB3" w:rsidRPr="002B5B99">
          <w:rPr>
            <w:rStyle w:val="Hyperlink"/>
            <w:lang w:bidi="cy-GB"/>
          </w:rPr>
          <w:t>complaints@cardiffmet.ac.uk</w:t>
        </w:r>
      </w:hyperlink>
      <w:r>
        <w:rPr>
          <w:color w:val="auto"/>
          <w:lang w:bidi="cy-GB"/>
        </w:rPr>
        <w:t xml:space="preserve">. </w:t>
      </w:r>
    </w:p>
    <w:p w14:paraId="151C0A29" w14:textId="15C8D513" w:rsidR="008133BB" w:rsidRPr="00AE2A54" w:rsidDel="00A54896" w:rsidRDefault="00287F4B" w:rsidP="00AE2A54">
      <w:pPr>
        <w:pStyle w:val="Heading2"/>
        <w:rPr>
          <w:color w:val="auto"/>
        </w:rPr>
      </w:pPr>
      <w:r>
        <w:rPr>
          <w:color w:val="auto"/>
          <w:lang w:bidi="cy-GB"/>
        </w:rPr>
        <w:t>Mewn rhai achosion, lle ceir tystiolaeth bod amhariad ar allu’r myfyriwr i ddefnyddio’r weithdrefn gywir, gall fod yn rhesymol i’r Brifysgol wneud addasiadau i’r weithdrefn hon i ddileu unrhyw fantais y gallai’r myfyriwr ei chael fel arall. Mewn achosion o'r fath, caiff yr addasiadau hyn eu cadarnhau'n ysgrifenedig.</w:t>
      </w:r>
    </w:p>
    <w:p w14:paraId="786023E1" w14:textId="431E9020" w:rsidR="008133BB" w:rsidRPr="00F31B83" w:rsidRDefault="008133BB" w:rsidP="00F31B83">
      <w:pPr>
        <w:pStyle w:val="Heading2"/>
        <w:rPr>
          <w:color w:val="auto"/>
        </w:rPr>
      </w:pPr>
      <w:r w:rsidRPr="00E82832">
        <w:rPr>
          <w:color w:val="auto"/>
          <w:lang w:bidi="cy-GB"/>
        </w:rPr>
        <w:t>Gall myfyrwyr anabl nad ydynt yn cytuno â'r Brifysgol am y cymorth y mae'r Brifysgol wedi'i roi iddynt yn dilyn asesiad Lwfansau Myfyrwyr Anabl (DSA) ddefnyddio'r Weithdrefn Gwyno.</w:t>
      </w:r>
    </w:p>
    <w:p w14:paraId="02A07C95" w14:textId="1BDD3821" w:rsidR="008133BB" w:rsidRPr="000774A0" w:rsidRDefault="008133BB" w:rsidP="00F31B83">
      <w:pPr>
        <w:pStyle w:val="Heading1"/>
      </w:pPr>
      <w:r w:rsidRPr="008B5296">
        <w:rPr>
          <w:lang w:bidi="cy-GB"/>
        </w:rPr>
        <w:t>Rheolau Sylfaenol</w:t>
      </w:r>
    </w:p>
    <w:p w14:paraId="61D800A5" w14:textId="3F02D893" w:rsidR="008133BB" w:rsidRPr="00E82832" w:rsidRDefault="008133BB" w:rsidP="00E82832">
      <w:pPr>
        <w:pStyle w:val="Heading2"/>
        <w:rPr>
          <w:color w:val="auto"/>
        </w:rPr>
      </w:pPr>
      <w:r w:rsidRPr="00E82832">
        <w:rPr>
          <w:color w:val="auto"/>
          <w:lang w:bidi="cy-GB"/>
        </w:rPr>
        <w:t>Cyn gwneud cwyn ffurfiol, yn y rhan fwyaf o amgylchiada</w:t>
      </w:r>
      <w:r w:rsidR="00564DBC">
        <w:rPr>
          <w:color w:val="auto"/>
          <w:lang w:bidi="cy-GB"/>
        </w:rPr>
        <w:t xml:space="preserve">u, disgwylir </w:t>
      </w:r>
      <w:r w:rsidRPr="00E82832">
        <w:rPr>
          <w:color w:val="auto"/>
          <w:lang w:bidi="cy-GB"/>
        </w:rPr>
        <w:t xml:space="preserve">y dylid ceisio datrys y mater yn anffurfiol gyda'r person perthnasol, neu drwy ei reolwr llinell.  Gellir cysylltu â'r Rheolwr Cwynion (neu enwebai) os oes angen cyngor </w:t>
      </w:r>
      <w:r w:rsidRPr="00E82832">
        <w:rPr>
          <w:color w:val="auto"/>
          <w:lang w:bidi="cy-GB"/>
        </w:rPr>
        <w:lastRenderedPageBreak/>
        <w:t xml:space="preserve">neu gymorth penodol, neu os yw'r achwynydd yn teimlo na all gysylltu â'r person mwyaf perthnasol. </w:t>
      </w:r>
      <w:r w:rsidRPr="00E05A4A">
        <w:rPr>
          <w:color w:val="auto"/>
          <w:lang w:bidi="cy-GB"/>
        </w:rPr>
        <w:t>Rhaid cymryd camau priodol i atal y gŵyn rhag gwaethygu'n ddiangen</w:t>
      </w:r>
      <w:r w:rsidRPr="00E82832">
        <w:rPr>
          <w:color w:val="auto"/>
          <w:lang w:bidi="cy-GB"/>
        </w:rPr>
        <w:t>(gweler paragraff 10 am ragor o wybodaeth)</w:t>
      </w:r>
      <w:r w:rsidRPr="00E05A4A">
        <w:rPr>
          <w:color w:val="auto"/>
          <w:lang w:bidi="cy-GB"/>
        </w:rPr>
        <w:t>.</w:t>
      </w:r>
    </w:p>
    <w:p w14:paraId="5B03D13D" w14:textId="2B3F099B" w:rsidR="008133BB" w:rsidRPr="00E82832" w:rsidRDefault="008133BB" w:rsidP="00D230F3">
      <w:pPr>
        <w:pStyle w:val="Heading2"/>
        <w:rPr>
          <w:color w:val="auto"/>
        </w:rPr>
      </w:pPr>
      <w:r w:rsidRPr="00E82832">
        <w:rPr>
          <w:color w:val="auto"/>
          <w:lang w:bidi="cy-GB"/>
        </w:rPr>
        <w:t xml:space="preserve">Ar bob cam o'r weithdrefn anffurfiol a ffurfiol, dylai cwyn gael ei chydnabod, ei thrin mewn ffordd gyflym, gwrtais a diduedd a'i hymchwilio'n drylwyr ac yn ddiduedd. </w:t>
      </w:r>
    </w:p>
    <w:p w14:paraId="6BFBD151" w14:textId="03C1360A" w:rsidR="008133BB" w:rsidRPr="00E82832" w:rsidRDefault="008133BB" w:rsidP="00D35973">
      <w:pPr>
        <w:pStyle w:val="Heading2"/>
        <w:rPr>
          <w:color w:val="auto"/>
        </w:rPr>
      </w:pPr>
      <w:r w:rsidRPr="00E82832">
        <w:rPr>
          <w:color w:val="auto"/>
          <w:lang w:bidi="cy-GB"/>
        </w:rPr>
        <w:t xml:space="preserve">Ni fydd achwynydd o dan anfantais mewn unrhyw ffordd drwy godi cwyn.  </w:t>
      </w:r>
    </w:p>
    <w:p w14:paraId="4A69A677" w14:textId="77777777" w:rsidR="003B10F0" w:rsidRDefault="008133BB" w:rsidP="00F06614">
      <w:pPr>
        <w:pStyle w:val="Heading2"/>
        <w:rPr>
          <w:color w:val="auto"/>
        </w:rPr>
      </w:pPr>
      <w:r w:rsidRPr="00E82832">
        <w:rPr>
          <w:color w:val="auto"/>
          <w:lang w:bidi="cy-GB"/>
        </w:rPr>
        <w:t xml:space="preserve">Mae'r Brifysgol yn cadw'r hawl i beidio ag ymchwilio neu weithredu ar gwynion dienw, y rhai a godir ar ran trydydd parti dienw neu lle mae trydydd parti yn gwneud cwyn ar ran rhywun arall heb eu caniatâd ysgrifenedig. </w:t>
      </w:r>
    </w:p>
    <w:p w14:paraId="4CC24196" w14:textId="6CCB2558" w:rsidR="008133BB" w:rsidRPr="00E82832" w:rsidRDefault="00054CEA" w:rsidP="00F06614">
      <w:pPr>
        <w:pStyle w:val="Heading2"/>
        <w:rPr>
          <w:color w:val="auto"/>
        </w:rPr>
      </w:pPr>
      <w:r>
        <w:rPr>
          <w:color w:val="auto"/>
          <w:lang w:bidi="cy-GB"/>
        </w:rPr>
        <w:t xml:space="preserve">Rhaid rhoi caniatâd cyn y gall rhiant neu gynrychiolydd weithredu ar ran myfyriwr dros 18 oed. </w:t>
      </w:r>
    </w:p>
    <w:p w14:paraId="4954126F" w14:textId="5DC1BDDE" w:rsidR="008133BB" w:rsidRPr="00E82832" w:rsidRDefault="00E82832" w:rsidP="00E82832">
      <w:pPr>
        <w:pStyle w:val="Heading2"/>
        <w:rPr>
          <w:color w:val="auto"/>
        </w:rPr>
      </w:pPr>
      <w:r w:rsidRPr="00E82832">
        <w:rPr>
          <w:color w:val="auto"/>
          <w:lang w:bidi="cy-GB"/>
        </w:rPr>
        <w:t>Os bydd myfyriwr o dan 18 oed yn cwyno, fel arfer yn amodol ar gael caniatâd y myfyriwr, bydd y Brifysgol yn hysbysu’r</w:t>
      </w:r>
      <w:r w:rsidR="00564DBC">
        <w:rPr>
          <w:color w:val="auto"/>
          <w:lang w:bidi="cy-GB"/>
        </w:rPr>
        <w:t xml:space="preserve"> </w:t>
      </w:r>
      <w:r w:rsidRPr="00E82832">
        <w:rPr>
          <w:color w:val="auto"/>
          <w:lang w:bidi="cy-GB"/>
        </w:rPr>
        <w:t xml:space="preserve">rhiant(rhieni)/gwarcheidwad/gwarcheidwaid yn ysgrifenedig ac yn rhoi gwybod iddynt am hynt y gŵyn. Bydd y Brifysgol hefyd yn caniatáu iddynt weithredu ar ran y myfyriwr ar adeg cyflwyno cwyn, ar yr amod bod y myfyriwr yn cytuno i hyn yn ysgrifenedig. </w:t>
      </w:r>
    </w:p>
    <w:p w14:paraId="69C1F0CE" w14:textId="6C9DDB44" w:rsidR="008133BB" w:rsidRDefault="00E82832" w:rsidP="00E82832">
      <w:pPr>
        <w:pStyle w:val="Heading2"/>
        <w:rPr>
          <w:color w:val="auto"/>
        </w:rPr>
      </w:pPr>
      <w:r w:rsidRPr="00E82832">
        <w:rPr>
          <w:color w:val="auto"/>
          <w:lang w:bidi="cy-GB"/>
        </w:rPr>
        <w:t>O</w:t>
      </w:r>
      <w:r w:rsidR="00564DBC">
        <w:rPr>
          <w:color w:val="auto"/>
          <w:lang w:bidi="cy-GB"/>
        </w:rPr>
        <w:t xml:space="preserve"> </w:t>
      </w:r>
      <w:r w:rsidRPr="00E82832">
        <w:rPr>
          <w:color w:val="auto"/>
          <w:lang w:bidi="cy-GB"/>
        </w:rPr>
        <w:t>s</w:t>
      </w:r>
      <w:r w:rsidR="008133BB" w:rsidRPr="000665B4">
        <w:rPr>
          <w:rFonts w:eastAsia="Arial" w:cs="Arial"/>
          <w:color w:val="auto"/>
          <w:szCs w:val="24"/>
          <w:lang w:bidi="cy-GB"/>
        </w:rPr>
        <w:t>canfyddir bod cwyn yn wamal, yn flinderus, yn ddifenwol, yn afresymol, neu'n llawn cymhelliant</w:t>
      </w:r>
      <w:r w:rsidR="008133BB" w:rsidRPr="00E82832">
        <w:rPr>
          <w:rFonts w:eastAsia="Arial" w:cs="Arial"/>
          <w:color w:val="auto"/>
          <w:sz w:val="22"/>
          <w:lang w:bidi="cy-GB"/>
        </w:rPr>
        <w:t xml:space="preserve"> </w:t>
      </w:r>
      <w:r w:rsidRPr="00E82832">
        <w:rPr>
          <w:color w:val="auto"/>
          <w:lang w:bidi="cy-GB"/>
        </w:rPr>
        <w:t>trwy falais, mae'r Brifysgol yn cadw'r hawl i beidio</w:t>
      </w:r>
      <w:r w:rsidR="008133BB" w:rsidRPr="00E82832">
        <w:rPr>
          <w:rFonts w:eastAsia="Arial" w:cs="Arial"/>
          <w:color w:val="auto"/>
          <w:sz w:val="22"/>
          <w:lang w:bidi="cy-GB"/>
        </w:rPr>
        <w:t xml:space="preserve"> </w:t>
      </w:r>
      <w:r w:rsidRPr="00E82832">
        <w:rPr>
          <w:color w:val="auto"/>
          <w:lang w:bidi="cy-GB"/>
        </w:rPr>
        <w:t xml:space="preserve">i fwrw ymlaen â’r gŵyn ac i gymryd camau yn erbyn yr achwynydd. </w:t>
      </w:r>
    </w:p>
    <w:p w14:paraId="78B72F91" w14:textId="0F89DD0D" w:rsidR="00FC00F5" w:rsidRPr="00E82832" w:rsidRDefault="00FC00F5" w:rsidP="00E82832">
      <w:pPr>
        <w:pStyle w:val="Heading2"/>
        <w:rPr>
          <w:color w:val="auto"/>
        </w:rPr>
      </w:pPr>
      <w:r>
        <w:rPr>
          <w:color w:val="auto"/>
          <w:lang w:bidi="cy-GB"/>
        </w:rPr>
        <w:t>Mae'n rhesymol i'r Brifysgol ddisgwyl, ar ôl cyflwyno'r gŵyn, y bydd yr achwynydd yn ymgysylltu â'r Weithdrefn Gwyno er mwyn dod i benderfyniad teg. Os bydd achwynydd yn methu ag ymgysylltu ar ôl i’w gŵyn gael ei chyflwyno, neu’n methu ag ymateb i’r ymgais gyntaf i gysylltu, gwneir dau ymgais arall mewn un neu bob un o’r ffyrdd canlynol: drwy e-bost a anfonir i gyfeiriad e-bost y Brifysgol, yn bersonol cyfeiriad e-bost a restrir ar y System Myfyrwyr, a thros y ffôn. Cyfrifoldeb y myfyriwr yn unig yw sicrhau bod ei fanylion cyswllt diweddaraf wedi'u gwneud yn hysbys i Brifysgol Metropolitan Caerdydd. Mae'r Brifysgol yn cadw'r hawl i beidio â bwrw ymlaen â'r gŵyn ar yr adeg hon.</w:t>
      </w:r>
    </w:p>
    <w:p w14:paraId="40777361" w14:textId="63E8403E" w:rsidR="008133BB" w:rsidRPr="00E82832" w:rsidRDefault="008133BB" w:rsidP="00255EC4">
      <w:pPr>
        <w:pStyle w:val="Heading2"/>
        <w:rPr>
          <w:color w:val="auto"/>
        </w:rPr>
      </w:pPr>
      <w:r w:rsidRPr="00E82832">
        <w:rPr>
          <w:color w:val="auto"/>
          <w:lang w:bidi="cy-GB"/>
        </w:rPr>
        <w:t xml:space="preserve">Bydd gwrthrych y gŵyn yn cael ei hysbysu o fanylion y gŵyn. </w:t>
      </w:r>
    </w:p>
    <w:p w14:paraId="1FE94CFE" w14:textId="2751022E" w:rsidR="008133BB" w:rsidRPr="00E82832" w:rsidRDefault="008133BB" w:rsidP="00BC2C3A">
      <w:pPr>
        <w:pStyle w:val="Heading2"/>
        <w:rPr>
          <w:color w:val="auto"/>
        </w:rPr>
      </w:pPr>
      <w:r w:rsidRPr="00E82832">
        <w:rPr>
          <w:color w:val="auto"/>
          <w:lang w:bidi="cy-GB"/>
        </w:rPr>
        <w:t>Mae cyfryngu yn agored i bartïon ar y cam anffurfiol neu ffurfiol. Mae hon yn broses lle mae person diduedd yn helpu eraill i ddatrys eu hanawsterau. Mae'n wirfoddol a gall helpu i ddatrys problemau. Cyflawnir cyfryngu heb unrhyw gyfaddefiad o gamwedd gan unrhyw barti, a heb atal unrhyw gyfle i gymryd camau ffurfiol. Os bydd myfyriwr yn penderfynu yr hoffai ddefnyddio cyfryngu, dylai drafod y mater gyda'r Rheolwr Cwynion. Dim ond gyda chytundeb yr holl bartïon y gall cyfryngu fynd rhagddo.</w:t>
      </w:r>
    </w:p>
    <w:p w14:paraId="051A1752" w14:textId="712B81CB" w:rsidR="008133BB" w:rsidRDefault="008133BB" w:rsidP="00C85822">
      <w:pPr>
        <w:pStyle w:val="Heading2"/>
        <w:rPr>
          <w:color w:val="auto"/>
        </w:rPr>
      </w:pPr>
      <w:r w:rsidRPr="00E82832">
        <w:rPr>
          <w:color w:val="auto"/>
          <w:lang w:bidi="cy-GB"/>
        </w:rPr>
        <w:t xml:space="preserve">Er mwyn cychwyn ar gamau ffurfiol y weithdrefn, rhaid cyflwyno’r gŵyn yn ysgrifenedig, gan gynnwys datganiad o’r canlyniadau dymunol a darparu </w:t>
      </w:r>
      <w:r w:rsidRPr="00E82832">
        <w:rPr>
          <w:color w:val="auto"/>
          <w:lang w:bidi="cy-GB"/>
        </w:rPr>
        <w:lastRenderedPageBreak/>
        <w:t xml:space="preserve">tystiolaeth ategol, lle bo hynny’n rhesymol bosibl. Rhaid cyflwyno Adolygiad Cam Dau hefyd ar seiliau penodol (para 10.3).  </w:t>
      </w:r>
    </w:p>
    <w:p w14:paraId="633BF886" w14:textId="0ED26EE6" w:rsidR="009B2ED3" w:rsidRDefault="00452C86" w:rsidP="00C85822">
      <w:pPr>
        <w:pStyle w:val="Heading2"/>
        <w:rPr>
          <w:color w:val="auto"/>
        </w:rPr>
      </w:pPr>
      <w:r>
        <w:rPr>
          <w:color w:val="auto"/>
          <w:lang w:bidi="cy-GB"/>
        </w:rPr>
        <w:t>Gall tystiolaeth ategol gynnwys (ond heb fod yn gyfyngedig i):</w:t>
      </w:r>
    </w:p>
    <w:p w14:paraId="5B24E1F3" w14:textId="19DDAA4E" w:rsidR="00C35781" w:rsidRDefault="00C35781" w:rsidP="000665B4">
      <w:pPr>
        <w:pStyle w:val="Heading2"/>
        <w:numPr>
          <w:ilvl w:val="0"/>
          <w:numId w:val="27"/>
        </w:numPr>
        <w:spacing w:before="0"/>
        <w:rPr>
          <w:color w:val="auto"/>
        </w:rPr>
      </w:pPr>
      <w:r>
        <w:rPr>
          <w:color w:val="auto"/>
          <w:lang w:bidi="cy-GB"/>
        </w:rPr>
        <w:t>Gohebiaeth (e</w:t>
      </w:r>
      <w:r w:rsidR="00564DBC">
        <w:rPr>
          <w:color w:val="auto"/>
          <w:lang w:bidi="cy-GB"/>
        </w:rPr>
        <w:t>.</w:t>
      </w:r>
      <w:r>
        <w:rPr>
          <w:color w:val="auto"/>
          <w:lang w:bidi="cy-GB"/>
        </w:rPr>
        <w:t>e</w:t>
      </w:r>
      <w:r w:rsidR="00564DBC">
        <w:rPr>
          <w:color w:val="auto"/>
          <w:lang w:bidi="cy-GB"/>
        </w:rPr>
        <w:t>.</w:t>
      </w:r>
      <w:r>
        <w:rPr>
          <w:color w:val="auto"/>
          <w:lang w:bidi="cy-GB"/>
        </w:rPr>
        <w:t xml:space="preserve"> e-byst)</w:t>
      </w:r>
    </w:p>
    <w:p w14:paraId="2936687F" w14:textId="6EAC1815" w:rsidR="00452C86" w:rsidRDefault="00452C86" w:rsidP="000665B4">
      <w:pPr>
        <w:pStyle w:val="Heading2"/>
        <w:numPr>
          <w:ilvl w:val="0"/>
          <w:numId w:val="27"/>
        </w:numPr>
        <w:spacing w:before="0"/>
        <w:rPr>
          <w:color w:val="auto"/>
        </w:rPr>
      </w:pPr>
      <w:r>
        <w:rPr>
          <w:color w:val="auto"/>
          <w:lang w:bidi="cy-GB"/>
        </w:rPr>
        <w:t>Tystiolaeth feddygol</w:t>
      </w:r>
    </w:p>
    <w:p w14:paraId="0C22A2C6" w14:textId="32AFA509" w:rsidR="00452C86" w:rsidRDefault="00452C86" w:rsidP="000665B4">
      <w:pPr>
        <w:pStyle w:val="Heading2"/>
        <w:numPr>
          <w:ilvl w:val="0"/>
          <w:numId w:val="27"/>
        </w:numPr>
        <w:spacing w:before="0"/>
        <w:rPr>
          <w:color w:val="auto"/>
        </w:rPr>
      </w:pPr>
      <w:r>
        <w:rPr>
          <w:color w:val="auto"/>
          <w:lang w:bidi="cy-GB"/>
        </w:rPr>
        <w:t>Adroddiadau gan weithwyr proffesiynol</w:t>
      </w:r>
    </w:p>
    <w:p w14:paraId="4F016565" w14:textId="0123DE16" w:rsidR="00452C86" w:rsidRDefault="00452C86" w:rsidP="000665B4">
      <w:pPr>
        <w:pStyle w:val="Heading2"/>
        <w:numPr>
          <w:ilvl w:val="0"/>
          <w:numId w:val="27"/>
        </w:numPr>
        <w:spacing w:before="0"/>
        <w:rPr>
          <w:color w:val="auto"/>
        </w:rPr>
      </w:pPr>
      <w:r>
        <w:rPr>
          <w:color w:val="auto"/>
          <w:lang w:bidi="cy-GB"/>
        </w:rPr>
        <w:t>Gwybodaeth ariannol</w:t>
      </w:r>
    </w:p>
    <w:p w14:paraId="4180D66C" w14:textId="63CB1409" w:rsidR="002447BA" w:rsidRPr="002447BA" w:rsidRDefault="00452C86" w:rsidP="000665B4">
      <w:pPr>
        <w:pStyle w:val="Heading2"/>
        <w:numPr>
          <w:ilvl w:val="0"/>
          <w:numId w:val="27"/>
        </w:numPr>
        <w:spacing w:before="0"/>
        <w:rPr>
          <w:color w:val="auto"/>
        </w:rPr>
      </w:pPr>
      <w:r>
        <w:rPr>
          <w:color w:val="auto"/>
          <w:lang w:bidi="cy-GB"/>
        </w:rPr>
        <w:t>Datganiadau tystion</w:t>
      </w:r>
    </w:p>
    <w:p w14:paraId="7A41DF59" w14:textId="13E55502" w:rsidR="002447BA" w:rsidRDefault="002447BA" w:rsidP="00E82832">
      <w:pPr>
        <w:pStyle w:val="Heading2"/>
        <w:rPr>
          <w:color w:val="auto"/>
        </w:rPr>
      </w:pPr>
      <w:r>
        <w:rPr>
          <w:color w:val="auto"/>
          <w:lang w:bidi="cy-GB"/>
        </w:rPr>
        <w:t>Pan na ddarperir tystiolaeth neu na ellir ei chael lle gellir disgwyl yn rhesymol, mae’r Brifysgol yn cadw’r hawl i beidio â bwrw ymlaen â’r gŵyn a bydd Llythyr Cwblhau Gweithdrefnau (COP) yn cael ei ddarparu (gweler paragraff 11.1 am ragor o fanylion).</w:t>
      </w:r>
    </w:p>
    <w:p w14:paraId="188B9F38" w14:textId="65B8B698" w:rsidR="008133BB" w:rsidRPr="00E82832" w:rsidRDefault="008133BB" w:rsidP="00E82832">
      <w:pPr>
        <w:pStyle w:val="Heading2"/>
        <w:rPr>
          <w:color w:val="auto"/>
        </w:rPr>
      </w:pPr>
      <w:r w:rsidRPr="00E82832">
        <w:rPr>
          <w:color w:val="auto"/>
          <w:lang w:bidi="cy-GB"/>
        </w:rPr>
        <w:t xml:space="preserve">Ym mhob cam o'r gweithdrefnau anffurfiol a ffurfiol gellir cyflwyno'r achos yn Gymraeg neu Saesneg. Os yw achwynydd yn bwriadu bod yn bresennol mewn cyfarfod, rhaid iddynt roi rhybudd ymlaen llaw o'u dewis iaith. </w:t>
      </w:r>
    </w:p>
    <w:p w14:paraId="5197C21F" w14:textId="5D1E18DA" w:rsidR="00FD5E5E" w:rsidRDefault="008133BB" w:rsidP="00A311C9">
      <w:pPr>
        <w:pStyle w:val="Heading2"/>
        <w:rPr>
          <w:color w:val="auto"/>
        </w:rPr>
      </w:pPr>
      <w:r w:rsidRPr="00E82832">
        <w:rPr>
          <w:color w:val="auto"/>
          <w:lang w:bidi="cy-GB"/>
        </w:rPr>
        <w:t xml:space="preserve">Efallai y bydd angen ymestyn yr amserlenni a nodir yn y weithdrefn mewn rhai amgylchiadau, er enghraifft pan fo achos yn arbennig o gymhleth, neu lle nad yw tystion neu'r Swyddog Ymchwilio ar gael.  Lle bo angen, bydd y Rheolwr Cwynion (neu enwebai) yn hysbysu'r partïon yn ysgrifenedig.  </w:t>
      </w:r>
    </w:p>
    <w:p w14:paraId="10BADF83" w14:textId="0D0345C1" w:rsidR="008133BB" w:rsidRPr="00E82832" w:rsidRDefault="008133BB" w:rsidP="00A311C9">
      <w:pPr>
        <w:pStyle w:val="Heading2"/>
        <w:rPr>
          <w:color w:val="auto"/>
        </w:rPr>
      </w:pPr>
      <w:r w:rsidRPr="00E82832">
        <w:rPr>
          <w:color w:val="auto"/>
          <w:lang w:bidi="cy-GB"/>
        </w:rPr>
        <w:t xml:space="preserve">Mae'r Brifysgol yn cadw'r hawl, fodd bynnag, i beidio ag ystyried unrhyw gŵyn a gyflwynir fwy na </w:t>
      </w:r>
      <w:r w:rsidRPr="00E82832">
        <w:rPr>
          <w:b/>
          <w:color w:val="auto"/>
          <w:lang w:bidi="cy-GB"/>
        </w:rPr>
        <w:t>thri mis</w:t>
      </w:r>
      <w:r w:rsidRPr="00E82832">
        <w:rPr>
          <w:color w:val="auto"/>
          <w:lang w:bidi="cy-GB"/>
        </w:rPr>
        <w:t xml:space="preserve"> ar ôl y digwyddiad ac i osod terfyn amser terfynol ar unrhyw adeg, ac ar ôl hynny bydd yr achwynydd yn colli'r hawl i fynd â'r gŵyn ymhellach.  </w:t>
      </w:r>
    </w:p>
    <w:p w14:paraId="19D140D7" w14:textId="5130A4B3" w:rsidR="008133BB" w:rsidRPr="00E82832" w:rsidRDefault="008133BB" w:rsidP="0075392E">
      <w:pPr>
        <w:pStyle w:val="Heading2"/>
        <w:rPr>
          <w:color w:val="auto"/>
        </w:rPr>
      </w:pPr>
      <w:r w:rsidRPr="00E82832">
        <w:rPr>
          <w:color w:val="auto"/>
          <w:lang w:bidi="cy-GB"/>
        </w:rPr>
        <w:t xml:space="preserve">Rhoddir manylion y gŵyn ac unrhyw ddogfennaeth ategol i bawb dan sylw o leiaf </w:t>
      </w:r>
      <w:r w:rsidRPr="00E82832">
        <w:rPr>
          <w:b/>
          <w:color w:val="auto"/>
          <w:lang w:bidi="cy-GB"/>
        </w:rPr>
        <w:t>bum diwrnod gwaith</w:t>
      </w:r>
      <w:r w:rsidRPr="00E82832">
        <w:rPr>
          <w:color w:val="auto"/>
          <w:lang w:bidi="cy-GB"/>
        </w:rPr>
        <w:t xml:space="preserve"> cyn unrhyw gyfarfod cyfweliad. </w:t>
      </w:r>
    </w:p>
    <w:p w14:paraId="2568202D" w14:textId="3F874A5B" w:rsidR="00BD3640" w:rsidRDefault="008133BB" w:rsidP="005B5A01">
      <w:pPr>
        <w:pStyle w:val="Heading2"/>
        <w:rPr>
          <w:color w:val="auto"/>
        </w:rPr>
      </w:pPr>
      <w:r w:rsidRPr="00E82832">
        <w:rPr>
          <w:color w:val="auto"/>
          <w:lang w:bidi="cy-GB"/>
        </w:rPr>
        <w:t xml:space="preserve">Wrth wneud cwyn ffurfiol gall person cymorth ddod gyda'r achwynydd, a/neu unrhyw berson(au) y cwynir amdanynt a/neu unrhyw dystion (ee ffrind, aelod o'r teulu, swyddog Undeb y Myfyrwyr neu undeb proffesiynol). Rôl y person hwn yw cefnogi’r myfyriwr ac ni fydd yn gallu siarad dros neu gynrychioli’r unigolyn ac ni fydd yn gallu siarad dros na chynrychioli oni bai ei fod wedi’i gytuno ymlaen llaw fel addasiad rhesymol oherwydd anabledd. Rhaid rhoi enw a statws y person cymorth i'r Brifysgol o leiaf ddau ddiwrnod gwaith cyn y cyfarfod.  </w:t>
      </w:r>
    </w:p>
    <w:p w14:paraId="738FBE7C" w14:textId="36FA59FA" w:rsidR="00F35CA3" w:rsidRPr="00F35CA3" w:rsidRDefault="00F35CA3" w:rsidP="00F35CA3">
      <w:pPr>
        <w:pStyle w:val="Heading2"/>
        <w:rPr>
          <w:color w:val="auto"/>
        </w:rPr>
      </w:pPr>
      <w:r w:rsidRPr="00F35CA3">
        <w:rPr>
          <w:color w:val="auto"/>
          <w:lang w:bidi="cy-GB"/>
        </w:rPr>
        <w:t>Dim ond mewn amgylchiadau eithriadol y byddai cynrychiolaeth gyfreithiol mewn cyfarfod cwynion yn briodol a rhaid i'r ddau barti gytuno arni ymlaen llaw. Os oes gan berson cymorth dewisol unigolyn gymwysterau cyfreithiol, rhaid iddo hysbysu'r Brifysgol o'i enw a'i statws o leiaf bum diwrnod gwaith cyn y cyfarfod.</w:t>
      </w:r>
    </w:p>
    <w:p w14:paraId="267489B8" w14:textId="7DCFBBE4" w:rsidR="008133BB" w:rsidRPr="00E82832" w:rsidRDefault="008133BB" w:rsidP="005B5A01">
      <w:pPr>
        <w:pStyle w:val="Heading2"/>
        <w:rPr>
          <w:color w:val="auto"/>
        </w:rPr>
      </w:pPr>
      <w:r w:rsidRPr="00E82832">
        <w:rPr>
          <w:color w:val="auto"/>
          <w:lang w:bidi="cy-GB"/>
        </w:rPr>
        <w:lastRenderedPageBreak/>
        <w:t xml:space="preserve">Os caiff achos cyfreithiol ei ystyried gan achwynydd, bydd y Brifysgol yn cymryd camau addas i sicrhau bod ei sefyllfa gyfreithiol yn cael ei diogelu'n llawn. </w:t>
      </w:r>
    </w:p>
    <w:p w14:paraId="4EA06CBB" w14:textId="79D86402" w:rsidR="008133BB" w:rsidRPr="00E8481C" w:rsidRDefault="008133BB" w:rsidP="00E8481C">
      <w:pPr>
        <w:pStyle w:val="Heading2"/>
        <w:rPr>
          <w:color w:val="auto"/>
        </w:rPr>
      </w:pPr>
      <w:r w:rsidRPr="00E82832">
        <w:rPr>
          <w:color w:val="auto"/>
          <w:lang w:bidi="cy-GB"/>
        </w:rPr>
        <w:t>Bydd penderfyniadau a chanlyniadau yn cael eu cyfleu i'r person(au) y cwynir amdanynt ar yr un pryd â'r achwynydd.</w:t>
      </w:r>
    </w:p>
    <w:p w14:paraId="32C5AB8E" w14:textId="3953C8F7" w:rsidR="00BC7E30" w:rsidRDefault="00BC7E30" w:rsidP="008133BB">
      <w:pPr>
        <w:pStyle w:val="Heading1"/>
      </w:pPr>
      <w:r>
        <w:rPr>
          <w:lang w:bidi="cy-GB"/>
        </w:rPr>
        <w:t>Cyfrinachedd</w:t>
      </w:r>
    </w:p>
    <w:p w14:paraId="77CABD81" w14:textId="6677B63E" w:rsidR="008830DE" w:rsidRDefault="003404D3" w:rsidP="008830DE">
      <w:pPr>
        <w:pStyle w:val="Heading2"/>
      </w:pPr>
      <w:r>
        <w:rPr>
          <w:lang w:bidi="cy-GB"/>
        </w:rPr>
        <w:t>Cedwir preifatrwydd a chyfrinachedd, a chyfyngir y wybodaeth i'r rhai sy'n ymwneud ag ymchwilio a datrys y gŵyn yn unig. Gall fod rhai amgylchiadau lle mae angen rhannu’r wybodaeth yn ehangach, gan gynnwys ond heb fod yn gyfyngedig i:</w:t>
      </w:r>
    </w:p>
    <w:p w14:paraId="44D524E6" w14:textId="4021472C" w:rsidR="00B77E21" w:rsidRDefault="004D3CA1" w:rsidP="003353BB">
      <w:pPr>
        <w:pStyle w:val="Heading3"/>
        <w:numPr>
          <w:ilvl w:val="0"/>
          <w:numId w:val="27"/>
        </w:numPr>
      </w:pPr>
      <w:r w:rsidRPr="004D3CA1">
        <w:rPr>
          <w:lang w:bidi="cy-GB"/>
        </w:rPr>
        <w:t>bernir y gallai fod pryderon am les uniongyrchol myfyriwr, ac os felly gall y Rheolwr Cwynion (neu enwebai) gymryd camau rhesymol i gefnogi’r myfyriwr, er enghraifft gofyn i Wasanaethau Myfyrwyr gysylltu â’r myfyriwr i sefydlu a all unrhyw g</w:t>
      </w:r>
      <w:r w:rsidR="00564DBC">
        <w:rPr>
          <w:lang w:bidi="cy-GB"/>
        </w:rPr>
        <w:t>efnogaeth</w:t>
      </w:r>
      <w:r w:rsidRPr="004D3CA1">
        <w:rPr>
          <w:lang w:bidi="cy-GB"/>
        </w:rPr>
        <w:t xml:space="preserve"> cael ei ddarparu.</w:t>
      </w:r>
    </w:p>
    <w:p w14:paraId="67529A61" w14:textId="671D4ACE" w:rsidR="004D3CA1" w:rsidRDefault="00225B6C" w:rsidP="003353BB">
      <w:pPr>
        <w:pStyle w:val="Heading3"/>
        <w:numPr>
          <w:ilvl w:val="0"/>
          <w:numId w:val="27"/>
        </w:numPr>
      </w:pPr>
      <w:r w:rsidRPr="00225B6C">
        <w:rPr>
          <w:lang w:bidi="cy-GB"/>
        </w:rPr>
        <w:t>mae gwybodaeth yn y gŵyn yn achosi pryder diogelu mewn perthynas â myfyriwr neu rywun arall, ac os felly ceisir cyngor gan Arweinydd Diogelu'r Brifysgol.</w:t>
      </w:r>
    </w:p>
    <w:p w14:paraId="487E0947" w14:textId="6608BE7D" w:rsidR="004F3640" w:rsidRDefault="007672CF" w:rsidP="000665B4">
      <w:pPr>
        <w:pStyle w:val="Heading2"/>
      </w:pPr>
      <w:r w:rsidRPr="007672CF">
        <w:rPr>
          <w:lang w:bidi="cy-GB"/>
        </w:rPr>
        <w:t>Dylai pawb sy'n ymwneud â chwyn, gan gynnwys yr achwynydd(ion) ac unrhyw unigolyn sy'n destun cwyn, barchu natur gyfrinachol y weithdrefn, er mwyn osgoi peryglu annibyniaeth unrhyw ymchwiliad.</w:t>
      </w:r>
    </w:p>
    <w:p w14:paraId="7B7E2496" w14:textId="7E3756B7" w:rsidR="007672CF" w:rsidRDefault="000242D8" w:rsidP="007672CF">
      <w:pPr>
        <w:pStyle w:val="Heading2"/>
      </w:pPr>
      <w:r w:rsidRPr="000242D8">
        <w:rPr>
          <w:lang w:bidi="cy-GB"/>
        </w:rPr>
        <w:t>Bydd canlyniadau cwynion yn cael eu cofnodi er mwyn nodi tueddiadau a llywio adolygiad y Brifysgol o weithdrefnau, fodd bynnag, wrth rannu ystadegau'n fewnol, nid yw myfyrwyr unigol yn adnabyddadwy.</w:t>
      </w:r>
    </w:p>
    <w:p w14:paraId="0628FE1C" w14:textId="489FC2A3" w:rsidR="004E63CF" w:rsidRDefault="004E63CF" w:rsidP="004E63CF">
      <w:pPr>
        <w:pStyle w:val="Heading2"/>
      </w:pPr>
      <w:r>
        <w:rPr>
          <w:lang w:bidi="cy-GB"/>
        </w:rPr>
        <w:t xml:space="preserve">I gael rhagor o wybodaeth am Breifatrwydd Data, cyfeiriwch at Ddatganiad Preifatrwydd Data Prifysgol Metropolitan Caerdydd neu cysylltwch â’r Swyddog Gwybodaeth a Chydymffurfiaeth Data drwy anfon e-bost at DataProtection@cardiffmet.ac.uk. </w:t>
      </w:r>
    </w:p>
    <w:p w14:paraId="6DA920DB" w14:textId="7623CFEA" w:rsidR="004E63CF" w:rsidRDefault="004E63CF" w:rsidP="004E63CF">
      <w:pPr>
        <w:pStyle w:val="Heading2"/>
      </w:pPr>
      <w:r>
        <w:rPr>
          <w:lang w:bidi="cy-GB"/>
        </w:rPr>
        <w:t xml:space="preserve">Bydd yr holl gofnodion o gwynion fel arfer yn cael eu dinistrio ar ôl i </w:t>
      </w:r>
      <w:r>
        <w:rPr>
          <w:b/>
          <w:lang w:bidi="cy-GB"/>
        </w:rPr>
        <w:t>chwe blynedd</w:t>
      </w:r>
      <w:r>
        <w:rPr>
          <w:lang w:bidi="cy-GB"/>
        </w:rPr>
        <w:t xml:space="preserve"> fynd heibio ers i'r gŵyn gael ei datrys neu ei chau. </w:t>
      </w:r>
    </w:p>
    <w:p w14:paraId="6D48AFF9" w14:textId="7CCEA762" w:rsidR="0086125A" w:rsidRPr="008830DE" w:rsidRDefault="004E63CF" w:rsidP="000665B4">
      <w:pPr>
        <w:pStyle w:val="Heading2"/>
      </w:pPr>
      <w:r>
        <w:rPr>
          <w:lang w:bidi="cy-GB"/>
        </w:rPr>
        <w:t>Os oes gan achwynwyr unrhyw ymholiadau neu bryderon ynghylch cyfrinachedd eu cwyn, dylent anfon e-bost at complaints@cardiffmet.ac.uk.</w:t>
      </w:r>
    </w:p>
    <w:p w14:paraId="47FCAD04" w14:textId="100A8950" w:rsidR="008133BB" w:rsidRPr="000774A0" w:rsidRDefault="00564DBC" w:rsidP="008133BB">
      <w:pPr>
        <w:pStyle w:val="Heading1"/>
      </w:pPr>
      <w:r>
        <w:rPr>
          <w:lang w:bidi="cy-GB"/>
        </w:rPr>
        <w:t>Gweithd</w:t>
      </w:r>
      <w:r w:rsidR="008133BB" w:rsidRPr="002831C6">
        <w:rPr>
          <w:lang w:bidi="cy-GB"/>
        </w:rPr>
        <w:t>refn Gwyno</w:t>
      </w:r>
    </w:p>
    <w:p w14:paraId="43865356" w14:textId="7C46DC0F" w:rsidR="008133BB" w:rsidRPr="00564DBC" w:rsidRDefault="00A9495C" w:rsidP="00A9495C">
      <w:pPr>
        <w:pStyle w:val="Heading2"/>
        <w:rPr>
          <w:b/>
          <w:color w:val="auto"/>
          <w:u w:val="single"/>
        </w:rPr>
      </w:pPr>
      <w:r w:rsidRPr="00564DBC">
        <w:rPr>
          <w:color w:val="auto"/>
          <w:u w:val="single"/>
          <w:lang w:bidi="cy-GB"/>
        </w:rPr>
        <w:t>Datrysiad Cynnar ar Lefel Leol</w:t>
      </w:r>
    </w:p>
    <w:p w14:paraId="767FE061" w14:textId="77777777" w:rsidR="004B54C5" w:rsidRPr="00564DBC" w:rsidRDefault="008133BB" w:rsidP="00A9495C">
      <w:pPr>
        <w:pStyle w:val="Heading3"/>
        <w:spacing w:after="240"/>
        <w:rPr>
          <w:color w:val="auto"/>
        </w:rPr>
      </w:pPr>
      <w:r w:rsidRPr="00564DBC">
        <w:rPr>
          <w:color w:val="auto"/>
          <w:lang w:bidi="cy-GB"/>
        </w:rPr>
        <w:t xml:space="preserve">Y cam cyntaf yw ceisio datrys y gŵyn yn anffurfiol gyda'r person(au) dan sylw ar yr adeg y cododd y broblem. </w:t>
      </w:r>
    </w:p>
    <w:p w14:paraId="7D1F4706" w14:textId="3F379DD0" w:rsidR="004B54C5" w:rsidRPr="00564DBC" w:rsidRDefault="000217FF" w:rsidP="00A9495C">
      <w:pPr>
        <w:pStyle w:val="Heading3"/>
        <w:spacing w:after="240"/>
        <w:rPr>
          <w:color w:val="auto"/>
        </w:rPr>
      </w:pPr>
      <w:r w:rsidRPr="00564DBC">
        <w:rPr>
          <w:color w:val="auto"/>
          <w:lang w:bidi="cy-GB"/>
        </w:rPr>
        <w:t xml:space="preserve">Os yw’r gŵyn yn ymwneud â gwasanaeth penodol, dylai’r achwynydd fynd at y staff sy’n gyfrifol am ddarparu’r gwasanaeth hwnnw oherwydd efallai y </w:t>
      </w:r>
      <w:r w:rsidRPr="00564DBC">
        <w:rPr>
          <w:color w:val="auto"/>
          <w:lang w:bidi="cy-GB"/>
        </w:rPr>
        <w:lastRenderedPageBreak/>
        <w:t>gallant ddatrys y gŵyn yn uniongyrchol a/neu efallai bod mecanwaith sefydledig ar gyfer darparu adborth.</w:t>
      </w:r>
    </w:p>
    <w:p w14:paraId="6169B47B" w14:textId="4792CB30" w:rsidR="008133BB" w:rsidRPr="00564DBC" w:rsidRDefault="008133BB" w:rsidP="00A9495C">
      <w:pPr>
        <w:pStyle w:val="Heading3"/>
        <w:spacing w:after="240"/>
        <w:rPr>
          <w:color w:val="auto"/>
        </w:rPr>
      </w:pPr>
      <w:r w:rsidRPr="00564DBC">
        <w:rPr>
          <w:color w:val="auto"/>
          <w:lang w:bidi="cy-GB"/>
        </w:rPr>
        <w:t xml:space="preserve">Os yw’r gŵyn yn ymwneud â thriniaeth gan unigolyn penodol, yna fel arfer dylai’r achwynydd geisio mynd at y person hwn yn y lle cyntaf os yw’n teimlo’n gyfforddus yn gwneud hynny. Fel arall, efallai y bydd am siarad yn anffurfiol â rhywun arall neu fynd at reolwr llinell y person neu gysylltu â'r </w:t>
      </w:r>
      <w:r w:rsidR="009B7F1E" w:rsidRPr="00564DBC">
        <w:rPr>
          <w:color w:val="auto"/>
          <w:lang w:bidi="cy-GB"/>
        </w:rPr>
        <w:t xml:space="preserve">Rheolwr Cwynion (neu enwebai) </w:t>
      </w:r>
      <w:r w:rsidRPr="00564DBC">
        <w:rPr>
          <w:color w:val="auto"/>
          <w:lang w:bidi="cy-GB"/>
        </w:rPr>
        <w:t xml:space="preserve">am gyngor a chymorth.   </w:t>
      </w:r>
    </w:p>
    <w:p w14:paraId="68D0DF6E" w14:textId="77777777" w:rsidR="002670DA" w:rsidRPr="00FA6C42" w:rsidRDefault="002670DA" w:rsidP="002670DA">
      <w:pPr>
        <w:pStyle w:val="Heading3"/>
        <w:spacing w:after="240"/>
        <w:rPr>
          <w:color w:val="auto"/>
        </w:rPr>
      </w:pPr>
      <w:r w:rsidRPr="00FA6C42">
        <w:rPr>
          <w:color w:val="auto"/>
          <w:lang w:bidi="cy-GB"/>
        </w:rPr>
        <w:t>Efallai y bydd achosion lle bydd y Rheolwr Cwynion (neu enwebai) yn nodi nad oes ymgais i ddatrys y mater yn gynnar eto, neu mae lle pellach i geisio datrysiad cynnar a bydd yn cynnig cefnogi’r achwynydd yn unol â hynny.</w:t>
      </w:r>
    </w:p>
    <w:p w14:paraId="30187426" w14:textId="77777777" w:rsidR="002670DA" w:rsidRPr="00FA6C42" w:rsidRDefault="002670DA" w:rsidP="002670DA">
      <w:pPr>
        <w:pStyle w:val="Heading3"/>
        <w:spacing w:after="240"/>
        <w:rPr>
          <w:color w:val="auto"/>
        </w:rPr>
      </w:pPr>
      <w:r w:rsidRPr="00FA6C42">
        <w:rPr>
          <w:color w:val="auto"/>
          <w:lang w:bidi="cy-GB"/>
        </w:rPr>
        <w:t>Ceir rhagor o wybodaeth am y posibilrwydd o gyfryngu dan baragraff 8.10.</w:t>
      </w:r>
    </w:p>
    <w:p w14:paraId="6F99D99C" w14:textId="1D2814C3" w:rsidR="008133BB" w:rsidRPr="00A9495C" w:rsidRDefault="008133BB" w:rsidP="00A9495C">
      <w:pPr>
        <w:pStyle w:val="Heading3"/>
        <w:spacing w:after="240"/>
        <w:rPr>
          <w:color w:val="auto"/>
        </w:rPr>
      </w:pPr>
      <w:r w:rsidRPr="00A9495C">
        <w:rPr>
          <w:color w:val="auto"/>
          <w:lang w:bidi="cy-GB"/>
        </w:rPr>
        <w:t xml:space="preserve">Fel arfer rhaid codi cwyn cyn gynted â phosibl ar ôl y digwyddiad sy'n achosi'r gŵyn. </w:t>
      </w:r>
    </w:p>
    <w:p w14:paraId="7A82FA16" w14:textId="765E5287" w:rsidR="008133BB" w:rsidRPr="00A9495C" w:rsidRDefault="00A9495C" w:rsidP="00A9495C">
      <w:pPr>
        <w:pStyle w:val="Heading3"/>
        <w:spacing w:after="240"/>
        <w:rPr>
          <w:color w:val="auto"/>
        </w:rPr>
      </w:pPr>
      <w:r w:rsidRPr="00A9495C">
        <w:rPr>
          <w:color w:val="auto"/>
          <w:lang w:bidi="cy-GB"/>
        </w:rPr>
        <w:t xml:space="preserve">Fel arfer anfonir cydnabyddiaeth o fewn </w:t>
      </w:r>
      <w:r w:rsidRPr="00A9495C">
        <w:rPr>
          <w:b/>
          <w:color w:val="auto"/>
          <w:lang w:bidi="cy-GB"/>
        </w:rPr>
        <w:t>5 diwrnod gwaith</w:t>
      </w:r>
      <w:r w:rsidRPr="00A9495C">
        <w:rPr>
          <w:color w:val="auto"/>
          <w:lang w:bidi="cy-GB"/>
        </w:rPr>
        <w:t xml:space="preserve"> a gobeithio y caiff datrysiad o fewn 30 diwrnod gwaith .</w:t>
      </w:r>
    </w:p>
    <w:p w14:paraId="43124889" w14:textId="5B5CFE6C" w:rsidR="008133BB" w:rsidRPr="00A9495C" w:rsidRDefault="0019181D" w:rsidP="00A9495C">
      <w:pPr>
        <w:pStyle w:val="Heading3"/>
        <w:spacing w:after="240"/>
        <w:rPr>
          <w:color w:val="auto"/>
        </w:rPr>
      </w:pPr>
      <w:r>
        <w:rPr>
          <w:color w:val="auto"/>
          <w:lang w:bidi="cy-GB"/>
        </w:rPr>
        <w:t>Dim ond y canlyniad fydd fel arfer yn cael ei gofnodi'n ysgrifenedig yn ystod y cam datrysiad cynnar. Fodd bynnag, gellir darparu ymateb ysgrifenedig i'r achwynydd pan gyflwynir cwyn yn ysgrifenedig.</w:t>
      </w:r>
    </w:p>
    <w:p w14:paraId="56E101A0" w14:textId="77777777" w:rsidR="0019178A" w:rsidRDefault="00956D96" w:rsidP="00A6228E">
      <w:pPr>
        <w:pStyle w:val="Heading3"/>
        <w:rPr>
          <w:color w:val="auto"/>
        </w:rPr>
      </w:pPr>
      <w:r>
        <w:rPr>
          <w:color w:val="auto"/>
          <w:lang w:bidi="cy-GB"/>
        </w:rPr>
        <w:t xml:space="preserve">Yn y rhan fwyaf o amgylchiadau, rhaid i bawb sy'n gysylltiedig geisio dod i benderfyniad cyn ystyried unrhyw weithdrefnau ffurfiol. </w:t>
      </w:r>
    </w:p>
    <w:p w14:paraId="7FB7A19C" w14:textId="77777777" w:rsidR="0019178A" w:rsidRDefault="0019178A" w:rsidP="0019178A">
      <w:pPr>
        <w:pStyle w:val="Heading3"/>
        <w:numPr>
          <w:ilvl w:val="0"/>
          <w:numId w:val="0"/>
        </w:numPr>
        <w:ind w:left="720"/>
        <w:rPr>
          <w:color w:val="auto"/>
        </w:rPr>
      </w:pPr>
    </w:p>
    <w:p w14:paraId="49192F45" w14:textId="0D47CA5C" w:rsidR="008133BB" w:rsidRPr="00564DBC" w:rsidRDefault="00956D96" w:rsidP="00A6228E">
      <w:pPr>
        <w:pStyle w:val="Heading3"/>
        <w:rPr>
          <w:color w:val="auto"/>
        </w:rPr>
      </w:pPr>
      <w:r w:rsidRPr="00564DBC">
        <w:rPr>
          <w:color w:val="auto"/>
          <w:lang w:bidi="cy-GB"/>
        </w:rPr>
        <w:t xml:space="preserve">Cydnabyddir efallai na fydd yn briodol ystyried rhai amgylchiadau o dan y cam datrys cynnar, er enghraifft oherwydd natur, cymhlethdod neu ddifrifoldeb yr achos. Yn yr achosion hyn, dylid cyfeirio'r achwynydd yn brydlon i Gam Un y weithdrefn hon. Gellir ceisio cyngor pellach gan </w:t>
      </w:r>
      <w:r w:rsidR="009B7F1E" w:rsidRPr="00564DBC">
        <w:rPr>
          <w:color w:val="auto"/>
          <w:lang w:bidi="cy-GB"/>
        </w:rPr>
        <w:t>y Rheolwr Cwynion (neu enwebai)</w:t>
      </w:r>
      <w:r w:rsidR="00E86346" w:rsidRPr="00564DBC">
        <w:rPr>
          <w:color w:val="auto"/>
          <w:lang w:bidi="cy-GB"/>
        </w:rPr>
        <w:t xml:space="preserve">.   </w:t>
      </w:r>
    </w:p>
    <w:p w14:paraId="66373E95" w14:textId="77777777" w:rsidR="008133BB" w:rsidRPr="00A9495C" w:rsidRDefault="008133BB" w:rsidP="00A9495C">
      <w:pPr>
        <w:pStyle w:val="Heading2"/>
        <w:numPr>
          <w:ilvl w:val="0"/>
          <w:numId w:val="0"/>
        </w:numPr>
        <w:tabs>
          <w:tab w:val="center" w:pos="887"/>
          <w:tab w:val="center" w:pos="3003"/>
        </w:tabs>
        <w:rPr>
          <w:rFonts w:ascii="Calibri" w:eastAsia="Calibri" w:hAnsi="Calibri" w:cs="Calibri"/>
          <w:color w:val="auto"/>
          <w:sz w:val="22"/>
        </w:rPr>
      </w:pPr>
      <w:r w:rsidRPr="00A9495C">
        <w:rPr>
          <w:rFonts w:ascii="Calibri" w:eastAsia="Calibri" w:hAnsi="Calibri" w:cs="Calibri"/>
          <w:color w:val="auto"/>
          <w:sz w:val="22"/>
          <w:lang w:bidi="cy-GB"/>
        </w:rPr>
        <w:tab/>
      </w:r>
    </w:p>
    <w:p w14:paraId="7068D622" w14:textId="058BFABD" w:rsidR="008133BB" w:rsidRPr="00A9495C" w:rsidRDefault="008133BB" w:rsidP="00A9495C">
      <w:pPr>
        <w:pStyle w:val="Heading2"/>
        <w:rPr>
          <w:color w:val="auto"/>
          <w:u w:val="single"/>
        </w:rPr>
      </w:pPr>
      <w:r w:rsidRPr="00A9495C">
        <w:rPr>
          <w:color w:val="auto"/>
          <w:u w:val="single"/>
          <w:lang w:bidi="cy-GB"/>
        </w:rPr>
        <w:t xml:space="preserve">Cam Un – Ymchwiliad Ffurfiol </w:t>
      </w:r>
    </w:p>
    <w:p w14:paraId="354C33E4" w14:textId="6BC2A8FB" w:rsidR="00D61BB0" w:rsidRPr="00564DBC" w:rsidRDefault="008133BB" w:rsidP="004D5C11">
      <w:pPr>
        <w:pStyle w:val="Heading3"/>
        <w:rPr>
          <w:color w:val="auto"/>
        </w:rPr>
      </w:pPr>
      <w:r w:rsidRPr="00A9495C">
        <w:rPr>
          <w:color w:val="auto"/>
          <w:lang w:bidi="cy-GB"/>
        </w:rPr>
        <w:t xml:space="preserve">Os yw'r achwynydd yn anfodlon â chanlyniad ymdrechion i ddod i ddatrysiad </w:t>
      </w:r>
      <w:r w:rsidRPr="00564DBC">
        <w:rPr>
          <w:color w:val="auto"/>
          <w:lang w:bidi="cy-GB"/>
        </w:rPr>
        <w:t xml:space="preserve">cynnar i'r gŵyn, dylid cychwyn Cam Un y Weithdrefn Gwyno. Rhaid gwneud hyn naill ai trwy lenwi'r 'Ffurflen Gwyno' ar-lein neu anfon e-bost at </w:t>
      </w:r>
      <w:hyperlink r:id="rId30" w:history="1">
        <w:r w:rsidR="00EA050E" w:rsidRPr="00564DBC">
          <w:rPr>
            <w:rStyle w:val="Hyperlink"/>
            <w:lang w:bidi="cy-GB"/>
          </w:rPr>
          <w:t>complaints@cardiffmet.ac.uk</w:t>
        </w:r>
      </w:hyperlink>
      <w:r w:rsidR="00C15E44" w:rsidRPr="00564DBC">
        <w:rPr>
          <w:color w:val="auto"/>
          <w:lang w:bidi="cy-GB"/>
        </w:rPr>
        <w:t xml:space="preserve"> (os nad yw hyn wedi'i wneud eisoes yn ystod ymgais i ddatrys </w:t>
      </w:r>
      <w:r w:rsidR="00564DBC">
        <w:rPr>
          <w:color w:val="auto"/>
          <w:lang w:bidi="cy-GB"/>
        </w:rPr>
        <w:t xml:space="preserve">y gŵyn </w:t>
      </w:r>
      <w:r w:rsidR="00C15E44" w:rsidRPr="00564DBC">
        <w:rPr>
          <w:color w:val="auto"/>
          <w:lang w:bidi="cy-GB"/>
        </w:rPr>
        <w:t>yn gynnar).</w:t>
      </w:r>
    </w:p>
    <w:p w14:paraId="6770362E" w14:textId="35771ACE" w:rsidR="00C15E44" w:rsidRPr="00564DBC" w:rsidRDefault="00EA050E" w:rsidP="00D61BB0">
      <w:pPr>
        <w:pStyle w:val="Heading3"/>
        <w:numPr>
          <w:ilvl w:val="0"/>
          <w:numId w:val="0"/>
        </w:numPr>
        <w:ind w:left="720"/>
        <w:rPr>
          <w:color w:val="auto"/>
        </w:rPr>
      </w:pPr>
      <w:r w:rsidRPr="00564DBC">
        <w:rPr>
          <w:color w:val="auto"/>
          <w:lang w:bidi="cy-GB"/>
        </w:rPr>
        <w:t xml:space="preserve"> </w:t>
      </w:r>
    </w:p>
    <w:p w14:paraId="2A2F1BA6" w14:textId="650E0F5C" w:rsidR="008133BB" w:rsidRPr="00564DBC" w:rsidRDefault="008133BB" w:rsidP="004D5C11">
      <w:pPr>
        <w:pStyle w:val="Heading3"/>
        <w:rPr>
          <w:color w:val="auto"/>
        </w:rPr>
      </w:pPr>
      <w:r w:rsidRPr="00564DBC">
        <w:rPr>
          <w:color w:val="auto"/>
          <w:lang w:bidi="cy-GB"/>
        </w:rPr>
        <w:t xml:space="preserve">Gellir dod o hyd i gopi o'r Ffurflen Gwyno trwy ddefnyddio'r ddolen isod. Mae fersiwn Gymraeg o'r ffurflen hefyd ar gael ar y ddolen. </w:t>
      </w:r>
    </w:p>
    <w:p w14:paraId="1B7F2B6D" w14:textId="3ACF8671" w:rsidR="008133BB" w:rsidRPr="00564DBC" w:rsidRDefault="000148E0" w:rsidP="00A9495C">
      <w:pPr>
        <w:pStyle w:val="Heading3"/>
        <w:numPr>
          <w:ilvl w:val="0"/>
          <w:numId w:val="0"/>
        </w:numPr>
        <w:ind w:left="720"/>
        <w:rPr>
          <w:rStyle w:val="Hyperlink"/>
          <w:color w:val="auto"/>
        </w:rPr>
      </w:pPr>
      <w:hyperlink r:id="rId31" w:history="1">
        <w:r w:rsidR="008133BB" w:rsidRPr="00564DBC">
          <w:rPr>
            <w:rStyle w:val="Hyperlink"/>
            <w:color w:val="auto"/>
            <w:lang w:bidi="cy-GB"/>
          </w:rPr>
          <w:t>http://www.cardiffmet.ac.uk/registry/Pages/Complaints.aspx</w:t>
        </w:r>
      </w:hyperlink>
    </w:p>
    <w:p w14:paraId="41971AB5" w14:textId="3B3055CA" w:rsidR="00A2682C" w:rsidRPr="00564DBC" w:rsidRDefault="00A2682C" w:rsidP="00A9495C">
      <w:pPr>
        <w:pStyle w:val="Heading3"/>
        <w:numPr>
          <w:ilvl w:val="0"/>
          <w:numId w:val="0"/>
        </w:numPr>
        <w:ind w:left="720"/>
        <w:rPr>
          <w:color w:val="auto"/>
        </w:rPr>
      </w:pPr>
      <w:r w:rsidRPr="00564DBC">
        <w:rPr>
          <w:rStyle w:val="Hyperlink"/>
          <w:color w:val="auto"/>
          <w:u w:val="none"/>
          <w:lang w:bidi="cy-GB"/>
        </w:rPr>
        <w:t xml:space="preserve">Os oes angen fformat arall, e-bostiwch </w:t>
      </w:r>
      <w:hyperlink r:id="rId32" w:history="1">
        <w:r w:rsidRPr="00564DBC">
          <w:rPr>
            <w:rStyle w:val="Hyperlink"/>
            <w:lang w:bidi="cy-GB"/>
          </w:rPr>
          <w:t>complaints@cardiffmet.ac.uk</w:t>
        </w:r>
      </w:hyperlink>
      <w:r w:rsidRPr="00564DBC">
        <w:rPr>
          <w:rStyle w:val="Hyperlink"/>
          <w:color w:val="auto"/>
          <w:u w:val="none"/>
          <w:lang w:bidi="cy-GB"/>
        </w:rPr>
        <w:t xml:space="preserve">. </w:t>
      </w:r>
    </w:p>
    <w:p w14:paraId="78B1C3F2" w14:textId="77777777" w:rsidR="008133BB" w:rsidRPr="00564DBC" w:rsidRDefault="008133BB" w:rsidP="00A9495C">
      <w:pPr>
        <w:pStyle w:val="Heading3"/>
        <w:numPr>
          <w:ilvl w:val="0"/>
          <w:numId w:val="0"/>
        </w:numPr>
        <w:ind w:left="720"/>
        <w:rPr>
          <w:color w:val="auto"/>
        </w:rPr>
      </w:pPr>
    </w:p>
    <w:p w14:paraId="56B70277" w14:textId="39DFE35C" w:rsidR="008133BB" w:rsidRPr="00564DBC" w:rsidRDefault="008133BB" w:rsidP="00A9495C">
      <w:pPr>
        <w:pStyle w:val="Heading3"/>
        <w:spacing w:after="240"/>
        <w:rPr>
          <w:color w:val="auto"/>
        </w:rPr>
      </w:pPr>
      <w:r w:rsidRPr="00564DBC">
        <w:rPr>
          <w:color w:val="auto"/>
          <w:lang w:bidi="cy-GB"/>
        </w:rPr>
        <w:t xml:space="preserve">Rhaid amlinellu natur a sail y gŵyn, ynghyd â thystiolaeth, a cheisio’r canlyniad neu’r iawndal. Rhaid derbyn hwn o fewn </w:t>
      </w:r>
      <w:r w:rsidRPr="00564DBC">
        <w:rPr>
          <w:b/>
          <w:color w:val="auto"/>
          <w:lang w:bidi="cy-GB"/>
        </w:rPr>
        <w:t>10 diwrnod gwaith</w:t>
      </w:r>
      <w:r w:rsidRPr="00564DBC">
        <w:rPr>
          <w:color w:val="auto"/>
          <w:lang w:bidi="cy-GB"/>
        </w:rPr>
        <w:t xml:space="preserve"> i'r methiant i ddatrys y materion trwy ddatrysiad cynnar. </w:t>
      </w:r>
    </w:p>
    <w:p w14:paraId="1902C7A6" w14:textId="48786B03" w:rsidR="004E4034" w:rsidRPr="00564DBC" w:rsidRDefault="00EE5122" w:rsidP="00A9495C">
      <w:pPr>
        <w:pStyle w:val="Heading3"/>
        <w:spacing w:after="240"/>
        <w:rPr>
          <w:color w:val="auto"/>
        </w:rPr>
      </w:pPr>
      <w:r w:rsidRPr="00564DBC">
        <w:rPr>
          <w:color w:val="auto"/>
          <w:lang w:bidi="cy-GB"/>
        </w:rPr>
        <w:t xml:space="preserve">Bydd y Rheolwr Cwynion (neu enwebai) fel arfer yn cydnabod derbyn y gŵyn ffurfiol o fewn </w:t>
      </w:r>
      <w:r w:rsidRPr="00564DBC">
        <w:rPr>
          <w:b/>
          <w:color w:val="auto"/>
          <w:lang w:bidi="cy-GB"/>
        </w:rPr>
        <w:t>5 diwrnod gwaith</w:t>
      </w:r>
      <w:r w:rsidRPr="00564DBC">
        <w:rPr>
          <w:color w:val="auto"/>
          <w:lang w:bidi="cy-GB"/>
        </w:rPr>
        <w:t xml:space="preserve">. </w:t>
      </w:r>
      <w:r w:rsidR="003E1E57" w:rsidRPr="00564DBC">
        <w:rPr>
          <w:color w:val="auto"/>
          <w:lang w:bidi="cy-GB"/>
        </w:rPr>
        <w:t xml:space="preserve">Os derbynnir y gŵyn i'w hymchwilio, </w:t>
      </w:r>
      <w:r w:rsidRPr="00564DBC">
        <w:rPr>
          <w:color w:val="auto"/>
          <w:lang w:bidi="cy-GB"/>
        </w:rPr>
        <w:t xml:space="preserve"> </w:t>
      </w:r>
      <w:r w:rsidR="007050B9" w:rsidRPr="00564DBC">
        <w:rPr>
          <w:color w:val="auto"/>
          <w:lang w:bidi="cy-GB"/>
        </w:rPr>
        <w:t xml:space="preserve">bydd y Rheolwr Cwynion (neu enwebai) fel arfer yn cysylltu â Deon yr Ysgol/Adran Uned berthnasol i drefnu i Swyddog Ymchwilio gynnal ymchwiliad. </w:t>
      </w:r>
    </w:p>
    <w:p w14:paraId="61800F4A" w14:textId="731060CE" w:rsidR="005A56B4" w:rsidRDefault="004E4034" w:rsidP="00A9495C">
      <w:pPr>
        <w:pStyle w:val="Heading3"/>
        <w:spacing w:after="240"/>
        <w:rPr>
          <w:color w:val="auto"/>
        </w:rPr>
      </w:pPr>
      <w:r w:rsidRPr="00564DBC">
        <w:rPr>
          <w:color w:val="auto"/>
          <w:lang w:bidi="cy-GB"/>
        </w:rPr>
        <w:t xml:space="preserve">Bydd y Swyddog Ymchwilio yn uwch gydweithiwr o adran/maes gwahanol o fewn y </w:t>
      </w:r>
      <w:r w:rsidR="00637FE9" w:rsidRPr="00564DBC">
        <w:rPr>
          <w:color w:val="auto"/>
          <w:lang w:bidi="cy-GB"/>
        </w:rPr>
        <w:t>Brifysgol</w:t>
      </w:r>
      <w:r w:rsidRPr="00564DBC">
        <w:rPr>
          <w:color w:val="auto"/>
          <w:lang w:bidi="cy-GB"/>
        </w:rPr>
        <w:t xml:space="preserve"> i’r pwnc/digwyddiadau a nodir yn y gŵyn, nad yw wedi ymwneud ag unrhyw gysylltiad â’r</w:t>
      </w:r>
      <w:r>
        <w:rPr>
          <w:color w:val="auto"/>
          <w:lang w:bidi="cy-GB"/>
        </w:rPr>
        <w:t xml:space="preserve"> digwyddiadau a nodir yn y gŵyn. </w:t>
      </w:r>
    </w:p>
    <w:p w14:paraId="3387A725" w14:textId="1A5EB21A" w:rsidR="008133BB" w:rsidRPr="00A9495C" w:rsidRDefault="005A56B4" w:rsidP="00A9495C">
      <w:pPr>
        <w:pStyle w:val="Heading3"/>
        <w:spacing w:after="240"/>
        <w:rPr>
          <w:color w:val="auto"/>
        </w:rPr>
      </w:pPr>
      <w:r>
        <w:rPr>
          <w:color w:val="auto"/>
          <w:lang w:bidi="cy-GB"/>
        </w:rPr>
        <w:t xml:space="preserve">Gall yr ymchwiliad gynnwys cynnal cyfarfodydd a chyfweliadau gyda phobl berthnasol. Gwneir nodiadau ysgrifenedig o gyfarfodydd o'r fath, fel arfer gan gymerwr nodiadau o'r Brifysgol. </w:t>
      </w:r>
    </w:p>
    <w:p w14:paraId="5C5E5C32" w14:textId="4BFFEC63" w:rsidR="008133BB" w:rsidRPr="00564DBC" w:rsidRDefault="008133BB" w:rsidP="00A9495C">
      <w:pPr>
        <w:pStyle w:val="Heading3"/>
        <w:spacing w:after="240"/>
        <w:rPr>
          <w:color w:val="auto"/>
        </w:rPr>
      </w:pPr>
      <w:r w:rsidRPr="00564DBC">
        <w:rPr>
          <w:color w:val="auto"/>
          <w:lang w:bidi="cy-GB"/>
        </w:rPr>
        <w:t xml:space="preserve">Os bydd y gŵyn yn erbyn Deon yr Ysgol/Cyfarwyddwr yr Uned, </w:t>
      </w:r>
      <w:r w:rsidR="00AF10C3" w:rsidRPr="00564DBC">
        <w:rPr>
          <w:color w:val="auto"/>
          <w:lang w:bidi="cy-GB"/>
        </w:rPr>
        <w:t>bydd yr ymchwiliad yn cael ei oruchwylio gan aelod o Grŵp Gweithredol y Brifysgol</w:t>
      </w:r>
      <w:r w:rsidRPr="00564DBC">
        <w:rPr>
          <w:color w:val="auto"/>
          <w:lang w:bidi="cy-GB"/>
        </w:rPr>
        <w:t xml:space="preserve">.   </w:t>
      </w:r>
    </w:p>
    <w:p w14:paraId="5457ED79" w14:textId="0B35B181" w:rsidR="008133BB" w:rsidRPr="00564DBC" w:rsidRDefault="008133BB" w:rsidP="00A9495C">
      <w:pPr>
        <w:pStyle w:val="Heading3"/>
        <w:spacing w:after="240"/>
        <w:rPr>
          <w:color w:val="auto"/>
        </w:rPr>
      </w:pPr>
      <w:r w:rsidRPr="00564DBC">
        <w:rPr>
          <w:color w:val="auto"/>
          <w:lang w:bidi="cy-GB"/>
        </w:rPr>
        <w:t xml:space="preserve">Bydd yr ymchwiliad yn cael ei gwblhau cyn gynted â phosibl a'i gwblhau o fewn </w:t>
      </w:r>
      <w:r w:rsidRPr="00564DBC">
        <w:rPr>
          <w:b/>
          <w:color w:val="auto"/>
          <w:lang w:bidi="cy-GB"/>
        </w:rPr>
        <w:t>30 diwrnod gwaith</w:t>
      </w:r>
      <w:r w:rsidRPr="00564DBC">
        <w:rPr>
          <w:color w:val="auto"/>
          <w:lang w:bidi="cy-GB"/>
        </w:rPr>
        <w:t xml:space="preserve">. Pan ddaw'r ymchwiliad i ben, bydd y Swyddog Ymchwilio yn cyflwyno adroddiad o'r ymchwiliad i'r Rheolwr Cwynion (neu enwebai) </w:t>
      </w:r>
      <w:r w:rsidR="006D769D" w:rsidRPr="00564DBC">
        <w:rPr>
          <w:color w:val="auto"/>
          <w:lang w:bidi="cy-GB"/>
        </w:rPr>
        <w:t>a fydd yn cysylltu â Deon yr Ysgol/Cyfarwyddwr Adran (neu enwebai) perthnasol i'w ystyried a'i gymeradwyo</w:t>
      </w:r>
      <w:r w:rsidRPr="00564DBC">
        <w:rPr>
          <w:color w:val="auto"/>
          <w:lang w:bidi="cy-GB"/>
        </w:rPr>
        <w:t xml:space="preserve">. Os bydd y gŵyn yn cael ei chadarnhau, bydd y partïon yn cael gwybod am unrhyw gamau y mae'r Brifysgol yn bwriadu eu cymryd. </w:t>
      </w:r>
    </w:p>
    <w:p w14:paraId="4C3E28A7" w14:textId="63EE9C57" w:rsidR="008133BB" w:rsidRPr="00A9495C" w:rsidRDefault="006C34FE" w:rsidP="00A9495C">
      <w:pPr>
        <w:pStyle w:val="Heading3"/>
        <w:spacing w:after="240"/>
        <w:rPr>
          <w:color w:val="auto"/>
        </w:rPr>
      </w:pPr>
      <w:r>
        <w:rPr>
          <w:color w:val="auto"/>
          <w:lang w:bidi="cy-GB"/>
        </w:rPr>
        <w:t>Bydd yr adroddiad yn cael ei gadw gan y Rheolwr Cwynion (neu enwebai) at ddibenion monitro.</w:t>
      </w:r>
    </w:p>
    <w:p w14:paraId="71C60951" w14:textId="3B4EC007" w:rsidR="008133BB" w:rsidRPr="00F31B83" w:rsidRDefault="008133BB" w:rsidP="00F31B83">
      <w:pPr>
        <w:pStyle w:val="Heading3"/>
        <w:rPr>
          <w:color w:val="auto"/>
        </w:rPr>
      </w:pPr>
      <w:r w:rsidRPr="00A9495C">
        <w:rPr>
          <w:color w:val="auto"/>
          <w:lang w:bidi="cy-GB"/>
        </w:rPr>
        <w:t xml:space="preserve">Bydd adroddiad Swyddog Ymchwilio penodedig yn seiliedig ar y penawdau a ganlyn: </w:t>
      </w:r>
    </w:p>
    <w:p w14:paraId="55604E07" w14:textId="77777777" w:rsidR="008133BB" w:rsidRPr="00A9495C" w:rsidRDefault="008133BB" w:rsidP="00A9495C">
      <w:pPr>
        <w:pStyle w:val="Heading3"/>
        <w:numPr>
          <w:ilvl w:val="0"/>
          <w:numId w:val="25"/>
        </w:numPr>
        <w:rPr>
          <w:color w:val="auto"/>
        </w:rPr>
      </w:pPr>
      <w:r w:rsidRPr="00A9495C">
        <w:rPr>
          <w:color w:val="auto"/>
          <w:lang w:bidi="cy-GB"/>
        </w:rPr>
        <w:t xml:space="preserve">Pwrpas yr Adroddiad </w:t>
      </w:r>
    </w:p>
    <w:p w14:paraId="6A9E4812" w14:textId="77777777" w:rsidR="008133BB" w:rsidRPr="00A9495C" w:rsidRDefault="008133BB" w:rsidP="00A9495C">
      <w:pPr>
        <w:pStyle w:val="Heading3"/>
        <w:numPr>
          <w:ilvl w:val="0"/>
          <w:numId w:val="25"/>
        </w:numPr>
        <w:rPr>
          <w:color w:val="auto"/>
        </w:rPr>
      </w:pPr>
      <w:r w:rsidRPr="00A9495C">
        <w:rPr>
          <w:color w:val="auto"/>
          <w:lang w:bidi="cy-GB"/>
        </w:rPr>
        <w:t xml:space="preserve">Natur y Gŵyn, gan gynnwys honiadau  </w:t>
      </w:r>
    </w:p>
    <w:p w14:paraId="553FB919" w14:textId="77777777" w:rsidR="008133BB" w:rsidRPr="00A9495C" w:rsidRDefault="008133BB" w:rsidP="00A9495C">
      <w:pPr>
        <w:pStyle w:val="Heading3"/>
        <w:numPr>
          <w:ilvl w:val="0"/>
          <w:numId w:val="25"/>
        </w:numPr>
        <w:rPr>
          <w:color w:val="auto"/>
        </w:rPr>
      </w:pPr>
      <w:r w:rsidRPr="00A9495C">
        <w:rPr>
          <w:color w:val="auto"/>
          <w:lang w:bidi="cy-GB"/>
        </w:rPr>
        <w:t>Cefndir/Cyd-destun, gan gynnwys canlyniadau unrhyw Gamau blaenorol</w:t>
      </w:r>
    </w:p>
    <w:p w14:paraId="08ACD6C4" w14:textId="77777777" w:rsidR="008133BB" w:rsidRPr="00A9495C" w:rsidRDefault="008133BB" w:rsidP="00A9495C">
      <w:pPr>
        <w:pStyle w:val="Heading3"/>
        <w:numPr>
          <w:ilvl w:val="0"/>
          <w:numId w:val="25"/>
        </w:numPr>
        <w:rPr>
          <w:color w:val="auto"/>
        </w:rPr>
      </w:pPr>
      <w:r w:rsidRPr="00A9495C">
        <w:rPr>
          <w:color w:val="auto"/>
          <w:lang w:bidi="cy-GB"/>
        </w:rPr>
        <w:t>Tystiolaeth wedi'i hadolygu</w:t>
      </w:r>
    </w:p>
    <w:p w14:paraId="69B7D925" w14:textId="74BAE4C9" w:rsidR="008133BB" w:rsidRPr="00A9495C" w:rsidRDefault="008133BB" w:rsidP="00A9495C">
      <w:pPr>
        <w:pStyle w:val="Heading3"/>
        <w:numPr>
          <w:ilvl w:val="0"/>
          <w:numId w:val="25"/>
        </w:numPr>
        <w:rPr>
          <w:color w:val="auto"/>
        </w:rPr>
      </w:pPr>
      <w:r w:rsidRPr="00A9495C">
        <w:rPr>
          <w:color w:val="auto"/>
          <w:lang w:bidi="cy-GB"/>
        </w:rPr>
        <w:t>Manylion am ganfyddiadau’r Gŵyn a’r Ymchwilydd mewn perthynas â phob mater/honiad,</w:t>
      </w:r>
    </w:p>
    <w:p w14:paraId="1C6E0237" w14:textId="77777777" w:rsidR="008A1645" w:rsidRDefault="008133BB" w:rsidP="008A1645">
      <w:pPr>
        <w:pStyle w:val="Heading3"/>
        <w:numPr>
          <w:ilvl w:val="0"/>
          <w:numId w:val="25"/>
        </w:numPr>
        <w:rPr>
          <w:color w:val="auto"/>
        </w:rPr>
      </w:pPr>
      <w:r w:rsidRPr="00A9495C">
        <w:rPr>
          <w:color w:val="auto"/>
          <w:lang w:bidi="cy-GB"/>
        </w:rPr>
        <w:t xml:space="preserve">Casgliad ac Argymhellion, gan gynnwys a yw'r gŵyn yn cael ei chadarnhau ai peidio. </w:t>
      </w:r>
    </w:p>
    <w:p w14:paraId="510541EB" w14:textId="77777777" w:rsidR="008A1645" w:rsidRDefault="008A1645" w:rsidP="008A1645">
      <w:pPr>
        <w:pStyle w:val="Heading3"/>
        <w:numPr>
          <w:ilvl w:val="0"/>
          <w:numId w:val="0"/>
        </w:numPr>
        <w:ind w:left="1440"/>
        <w:rPr>
          <w:color w:val="auto"/>
        </w:rPr>
      </w:pPr>
    </w:p>
    <w:p w14:paraId="511E9923" w14:textId="25D99D25" w:rsidR="008133BB" w:rsidRPr="00564DBC" w:rsidRDefault="008A1645" w:rsidP="008A1645">
      <w:pPr>
        <w:pStyle w:val="Heading3"/>
        <w:numPr>
          <w:ilvl w:val="0"/>
          <w:numId w:val="0"/>
        </w:numPr>
        <w:ind w:left="720" w:hanging="720"/>
        <w:rPr>
          <w:color w:val="auto"/>
        </w:rPr>
      </w:pPr>
      <w:r>
        <w:rPr>
          <w:color w:val="auto"/>
          <w:lang w:bidi="cy-GB"/>
        </w:rPr>
        <w:t>9.2.11</w:t>
      </w:r>
      <w:r>
        <w:rPr>
          <w:color w:val="auto"/>
          <w:lang w:bidi="cy-GB"/>
        </w:rPr>
        <w:tab/>
        <w:t xml:space="preserve">Bydd y partïon dan sylw fel arfer yn cael gwybod am y canlyniad gan </w:t>
      </w:r>
      <w:r w:rsidR="00295B90" w:rsidRPr="00564DBC">
        <w:rPr>
          <w:color w:val="auto"/>
          <w:lang w:bidi="cy-GB"/>
        </w:rPr>
        <w:t>y</w:t>
      </w:r>
      <w:r w:rsidR="00564DBC">
        <w:rPr>
          <w:color w:val="auto"/>
          <w:lang w:bidi="cy-GB"/>
        </w:rPr>
        <w:t xml:space="preserve"> </w:t>
      </w:r>
      <w:r>
        <w:rPr>
          <w:color w:val="auto"/>
          <w:lang w:bidi="cy-GB"/>
        </w:rPr>
        <w:t xml:space="preserve">Rheolwr Cwynion (neu </w:t>
      </w:r>
      <w:r w:rsidRPr="00564DBC">
        <w:rPr>
          <w:color w:val="auto"/>
          <w:lang w:bidi="cy-GB"/>
        </w:rPr>
        <w:t xml:space="preserve">enwebai) </w:t>
      </w:r>
      <w:r w:rsidR="00944BCE" w:rsidRPr="00564DBC">
        <w:rPr>
          <w:color w:val="auto"/>
          <w:lang w:bidi="cy-GB"/>
        </w:rPr>
        <w:t xml:space="preserve"> neu Ddeon yr Ysgol/Cyfarwyddwr Uned</w:t>
      </w:r>
      <w:r w:rsidRPr="00564DBC">
        <w:rPr>
          <w:color w:val="auto"/>
          <w:lang w:bidi="cy-GB"/>
        </w:rPr>
        <w:t xml:space="preserve"> (neu enwebai).</w:t>
      </w:r>
    </w:p>
    <w:p w14:paraId="0E1ABF74" w14:textId="2D0D63E9" w:rsidR="008133BB" w:rsidRPr="00564DBC" w:rsidRDefault="008133BB" w:rsidP="00F31B83">
      <w:pPr>
        <w:pStyle w:val="Heading2"/>
        <w:rPr>
          <w:color w:val="auto"/>
          <w:u w:val="single"/>
        </w:rPr>
      </w:pPr>
      <w:r w:rsidRPr="00564DBC">
        <w:rPr>
          <w:color w:val="auto"/>
          <w:u w:val="single"/>
          <w:lang w:bidi="cy-GB"/>
        </w:rPr>
        <w:lastRenderedPageBreak/>
        <w:t>Cam Dau – Adolygu'r Ymchwiliad i Gŵyn</w:t>
      </w:r>
    </w:p>
    <w:p w14:paraId="5642CE48" w14:textId="3BF26397" w:rsidR="00EC148D" w:rsidRPr="00564DBC" w:rsidRDefault="008133BB" w:rsidP="00A9495C">
      <w:pPr>
        <w:pStyle w:val="Heading3"/>
        <w:spacing w:after="240"/>
        <w:rPr>
          <w:color w:val="auto"/>
        </w:rPr>
      </w:pPr>
      <w:r w:rsidRPr="00564DBC">
        <w:rPr>
          <w:color w:val="auto"/>
          <w:lang w:bidi="cy-GB"/>
        </w:rPr>
        <w:t>Os yw’r achwynydd yn dal yn anfodlon â chanlyniad yr Ymchwiliad Ffurfiol Cam Un, gall ofyn i’r canlyniad gael ei adolygu yng Ngham Dau.</w:t>
      </w:r>
    </w:p>
    <w:p w14:paraId="2E81F7DB" w14:textId="707A30E5" w:rsidR="00D409AC" w:rsidRPr="00564DBC" w:rsidRDefault="00944022" w:rsidP="00A9495C">
      <w:pPr>
        <w:pStyle w:val="Heading3"/>
        <w:spacing w:after="240"/>
        <w:rPr>
          <w:color w:val="auto"/>
        </w:rPr>
      </w:pPr>
      <w:r w:rsidRPr="00564DBC">
        <w:rPr>
          <w:color w:val="auto"/>
          <w:lang w:bidi="cy-GB"/>
        </w:rPr>
        <w:t xml:space="preserve">Er mwyn cychwyn Cam Dau, mae'n rhaid i'r achwynydd gyflwyno manylion yn ysgrifenedig i'r Rheolwr Cwynion (neu enwebai) o fewn </w:t>
      </w:r>
      <w:r w:rsidRPr="00564DBC">
        <w:rPr>
          <w:b/>
          <w:color w:val="auto"/>
          <w:lang w:bidi="cy-GB"/>
        </w:rPr>
        <w:t>10 diwrnod gwaith</w:t>
      </w:r>
      <w:r w:rsidRPr="00564DBC">
        <w:rPr>
          <w:color w:val="auto"/>
          <w:lang w:bidi="cy-GB"/>
        </w:rPr>
        <w:t xml:space="preserve"> o'r dyddiad yr hysbyswyd canlyniad Cam Un.</w:t>
      </w:r>
    </w:p>
    <w:p w14:paraId="76D7ED66" w14:textId="71109344" w:rsidR="00351252" w:rsidRPr="00564DBC" w:rsidRDefault="00D409AC" w:rsidP="00A9495C">
      <w:pPr>
        <w:pStyle w:val="Heading3"/>
        <w:spacing w:after="240"/>
        <w:rPr>
          <w:color w:val="auto"/>
        </w:rPr>
      </w:pPr>
      <w:r w:rsidRPr="00564DBC">
        <w:rPr>
          <w:color w:val="auto"/>
          <w:lang w:bidi="cy-GB"/>
        </w:rPr>
        <w:t xml:space="preserve">Rhaid i gais achwynydd am adolygiad, y dylid ei gyflwyno drwy e-bost i </w:t>
      </w:r>
      <w:hyperlink r:id="rId33" w:history="1">
        <w:r w:rsidR="00EB5E3A" w:rsidRPr="00564DBC">
          <w:rPr>
            <w:rStyle w:val="Hyperlink"/>
            <w:lang w:bidi="cy-GB"/>
          </w:rPr>
          <w:t>complaints@cardiffmet.ac.uk</w:t>
        </w:r>
      </w:hyperlink>
      <w:r w:rsidRPr="00564DBC">
        <w:rPr>
          <w:color w:val="auto"/>
          <w:lang w:bidi="cy-GB"/>
        </w:rPr>
        <w:t>, ddarparu sail ar gyfer gwneud cais am adolygiad, y canlyniadau dymunol ac amlinellu pam nad oedd penderfyniad Cam Un yn foddhaol. Dim ond ar y seiliau canlynol y bydd cais am adolygiad yn cael ei dderbyn:</w:t>
      </w:r>
    </w:p>
    <w:p w14:paraId="28E874A0" w14:textId="14C869F0" w:rsidR="00B30408" w:rsidRPr="00564DBC" w:rsidRDefault="00217173" w:rsidP="00351252">
      <w:pPr>
        <w:pStyle w:val="Heading3"/>
        <w:numPr>
          <w:ilvl w:val="0"/>
          <w:numId w:val="27"/>
        </w:numPr>
        <w:spacing w:after="240"/>
        <w:rPr>
          <w:color w:val="auto"/>
        </w:rPr>
      </w:pPr>
      <w:r w:rsidRPr="00564DBC">
        <w:rPr>
          <w:color w:val="auto"/>
          <w:lang w:bidi="cy-GB"/>
        </w:rPr>
        <w:t>y bu gwall gweithdrefnol yn</w:t>
      </w:r>
      <w:r w:rsidR="00564DBC">
        <w:rPr>
          <w:color w:val="auto"/>
          <w:lang w:bidi="cy-GB"/>
        </w:rPr>
        <w:t>g Ngh</w:t>
      </w:r>
      <w:r w:rsidRPr="00564DBC">
        <w:rPr>
          <w:color w:val="auto"/>
          <w:lang w:bidi="cy-GB"/>
        </w:rPr>
        <w:t>am Un</w:t>
      </w:r>
      <w:r w:rsidR="00564DBC">
        <w:rPr>
          <w:color w:val="auto"/>
          <w:lang w:bidi="cy-GB"/>
        </w:rPr>
        <w:t xml:space="preserve"> yr ymchwiliad</w:t>
      </w:r>
      <w:r w:rsidRPr="00564DBC">
        <w:rPr>
          <w:color w:val="auto"/>
          <w:lang w:bidi="cy-GB"/>
        </w:rPr>
        <w:t>;</w:t>
      </w:r>
    </w:p>
    <w:p w14:paraId="58288433" w14:textId="5F9C2031" w:rsidR="00B30408" w:rsidRPr="00564DBC" w:rsidRDefault="00217173" w:rsidP="00351252">
      <w:pPr>
        <w:pStyle w:val="Heading3"/>
        <w:numPr>
          <w:ilvl w:val="0"/>
          <w:numId w:val="27"/>
        </w:numPr>
        <w:spacing w:after="240"/>
        <w:rPr>
          <w:color w:val="auto"/>
        </w:rPr>
      </w:pPr>
      <w:r w:rsidRPr="00564DBC">
        <w:rPr>
          <w:color w:val="auto"/>
          <w:lang w:bidi="cy-GB"/>
        </w:rPr>
        <w:t>bod tystiolaeth newydd ar gael, na ellid yn rhesymol fod wedi disgwyl i'r achwynydd ei chyflwyno yn y cyfarfod gwreiddiol;</w:t>
      </w:r>
    </w:p>
    <w:p w14:paraId="3DE167F6" w14:textId="4BF91D07" w:rsidR="00EC148D" w:rsidRPr="00564DBC" w:rsidRDefault="00217173" w:rsidP="00351252">
      <w:pPr>
        <w:pStyle w:val="Heading3"/>
        <w:numPr>
          <w:ilvl w:val="0"/>
          <w:numId w:val="27"/>
        </w:numPr>
        <w:spacing w:after="240"/>
        <w:rPr>
          <w:color w:val="auto"/>
        </w:rPr>
      </w:pPr>
      <w:r w:rsidRPr="00564DBC">
        <w:rPr>
          <w:color w:val="auto"/>
          <w:lang w:bidi="cy-GB"/>
        </w:rPr>
        <w:t>nad oedd y canlyniad yn rhesymol o dan yr amgylchiadau.</w:t>
      </w:r>
    </w:p>
    <w:p w14:paraId="165551FE" w14:textId="68CDFA75" w:rsidR="008133BB" w:rsidRPr="00564DBC" w:rsidRDefault="00405BA7" w:rsidP="00A9495C">
      <w:pPr>
        <w:pStyle w:val="Heading3"/>
        <w:spacing w:after="240"/>
        <w:rPr>
          <w:color w:val="auto"/>
        </w:rPr>
      </w:pPr>
      <w:r w:rsidRPr="00564DBC">
        <w:rPr>
          <w:color w:val="auto"/>
          <w:lang w:bidi="cy-GB"/>
        </w:rPr>
        <w:t xml:space="preserve">Bydd y sefyllfa fel arfer yn cael ei hadolygu gan </w:t>
      </w:r>
      <w:r w:rsidR="00217173" w:rsidRPr="00564DBC">
        <w:rPr>
          <w:color w:val="auto"/>
          <w:lang w:bidi="cy-GB"/>
        </w:rPr>
        <w:t xml:space="preserve">y Rheolwr Cwynion (neu enwebai) </w:t>
      </w:r>
      <w:r w:rsidRPr="00564DBC">
        <w:rPr>
          <w:color w:val="auto"/>
          <w:lang w:bidi="cy-GB"/>
        </w:rPr>
        <w:t xml:space="preserve">(neu enwebai - yr Adolygydd Annibynnol) a bydd yr achwynydd yn cael ei hysbysu o fewn </w:t>
      </w:r>
      <w:r w:rsidR="008133BB" w:rsidRPr="00564DBC">
        <w:rPr>
          <w:b/>
          <w:color w:val="auto"/>
          <w:lang w:bidi="cy-GB"/>
        </w:rPr>
        <w:t>5 diwrnod gwaith</w:t>
      </w:r>
      <w:r w:rsidR="008133BB" w:rsidRPr="00564DBC">
        <w:rPr>
          <w:color w:val="auto"/>
          <w:lang w:bidi="cy-GB"/>
        </w:rPr>
        <w:t xml:space="preserve"> a yw'r ymchwiliad i fynd yn ei flaen. </w:t>
      </w:r>
    </w:p>
    <w:p w14:paraId="33C3CD25" w14:textId="77777777" w:rsidR="00E213C5" w:rsidRPr="00564DBC" w:rsidRDefault="00E213C5" w:rsidP="00E213C5">
      <w:pPr>
        <w:pStyle w:val="Heading3"/>
        <w:rPr>
          <w:color w:val="auto"/>
        </w:rPr>
      </w:pPr>
      <w:r w:rsidRPr="00564DBC">
        <w:rPr>
          <w:lang w:bidi="cy-GB"/>
        </w:rPr>
        <w:t>Os na chaiff y sail ei bodloni, caiff yr achos ei gau a hysbysir y myfyriwr yn ysgrifenedig o'r rhesymau.</w:t>
      </w:r>
    </w:p>
    <w:p w14:paraId="7CC5CB5B" w14:textId="41131E6C" w:rsidR="008133BB" w:rsidRPr="00564DBC" w:rsidRDefault="008133BB" w:rsidP="00A9495C">
      <w:pPr>
        <w:pStyle w:val="Heading3"/>
        <w:spacing w:after="240"/>
        <w:rPr>
          <w:color w:val="auto"/>
        </w:rPr>
      </w:pPr>
      <w:r w:rsidRPr="00564DBC">
        <w:rPr>
          <w:color w:val="auto"/>
          <w:lang w:bidi="cy-GB"/>
        </w:rPr>
        <w:t xml:space="preserve">Bydd yr Adolygydd Annibynnol yn gallu gweld yr holl ohebiaeth flaenorol a chanlyniadau'r camau blaenorol. Efallai y byddant yn dymuno cyfarfod â’r achwynydd ac unrhyw bartïon eraill sy’n gysylltiedig, er mwyn dod i benderfyniad, er nad yw hyn bob amser yn angenrheidiol. </w:t>
      </w:r>
    </w:p>
    <w:p w14:paraId="59472B80" w14:textId="179D0F2D" w:rsidR="008133BB" w:rsidRPr="00564DBC" w:rsidRDefault="008133BB" w:rsidP="00A9495C">
      <w:pPr>
        <w:pStyle w:val="Heading3"/>
        <w:rPr>
          <w:color w:val="auto"/>
        </w:rPr>
      </w:pPr>
      <w:r w:rsidRPr="00564DBC">
        <w:rPr>
          <w:color w:val="auto"/>
          <w:lang w:bidi="cy-GB"/>
        </w:rPr>
        <w:t xml:space="preserve">Dylid cwblhau'r Adolygiad a chyfleu'r penderfyniad / argymhellion i bob parti o fewn </w:t>
      </w:r>
      <w:r w:rsidRPr="00564DBC">
        <w:rPr>
          <w:b/>
          <w:color w:val="auto"/>
          <w:lang w:bidi="cy-GB"/>
        </w:rPr>
        <w:t>30 diwrnod gwaith</w:t>
      </w:r>
      <w:r w:rsidRPr="00564DBC">
        <w:rPr>
          <w:color w:val="auto"/>
          <w:lang w:bidi="cy-GB"/>
        </w:rPr>
        <w:t xml:space="preserve"> i ddechrau'r ymchwiliad.  Lle bo'n briodol, bydd yr achwynydd hefyd yn cael gwybod am unrhyw gamau y mae'r Brifysgol yn bwriadu eu cymryd.  Os disgwylir i'r adolygiad gymryd mwy o amser, bydd y partïon yn cael gwybod am unrhyw gynnydd. </w:t>
      </w:r>
    </w:p>
    <w:p w14:paraId="6FFCA13B" w14:textId="77777777" w:rsidR="008133BB" w:rsidRDefault="008133BB" w:rsidP="008133BB">
      <w:pPr>
        <w:spacing w:after="0"/>
        <w:rPr>
          <w:b/>
        </w:rPr>
      </w:pPr>
    </w:p>
    <w:p w14:paraId="2E2DBD1E" w14:textId="226B7023" w:rsidR="008133BB" w:rsidRPr="000774A0" w:rsidRDefault="008133BB" w:rsidP="008133BB">
      <w:pPr>
        <w:pStyle w:val="Heading1"/>
      </w:pPr>
      <w:r w:rsidRPr="008B5296">
        <w:rPr>
          <w:lang w:bidi="cy-GB"/>
        </w:rPr>
        <w:t xml:space="preserve">Casgliad </w:t>
      </w:r>
    </w:p>
    <w:p w14:paraId="48D5A0DA" w14:textId="77777777" w:rsidR="0076707D" w:rsidRDefault="008133BB" w:rsidP="00A9495C">
      <w:pPr>
        <w:pStyle w:val="Heading2"/>
        <w:rPr>
          <w:color w:val="auto"/>
        </w:rPr>
      </w:pPr>
      <w:r w:rsidRPr="00A9495C">
        <w:rPr>
          <w:color w:val="auto"/>
          <w:lang w:bidi="cy-GB"/>
        </w:rPr>
        <w:t>Mae'r Adolygiad Cam Dau ffurfiol yn cwblhau'r gweithdrefnau mewnol ar gyfer cwynion. Bydd yr achwynydd yn cael llythyr Cwblhau Gweithdrefnau yn derfynol ac yn brydlon yn unol â'r canllawiau a gyhoeddwyd gan Swyddfa'r Dyfarnwr Annibynnol (OIA). Bydd y llythyr hwn yn:</w:t>
      </w:r>
    </w:p>
    <w:p w14:paraId="4C1E945F" w14:textId="77777777" w:rsidR="0076707D" w:rsidRDefault="008133BB" w:rsidP="0076707D">
      <w:pPr>
        <w:pStyle w:val="Heading2"/>
        <w:numPr>
          <w:ilvl w:val="0"/>
          <w:numId w:val="0"/>
        </w:numPr>
        <w:ind w:left="578"/>
        <w:rPr>
          <w:color w:val="auto"/>
        </w:rPr>
      </w:pPr>
      <w:r w:rsidRPr="00A9495C">
        <w:rPr>
          <w:color w:val="auto"/>
          <w:lang w:bidi="cy-GB"/>
        </w:rPr>
        <w:t>a) cadarnhau bod yr holl weithdrefnau mewnol wedi'u dihysbyddu;</w:t>
      </w:r>
    </w:p>
    <w:p w14:paraId="3E67D9C0" w14:textId="77777777" w:rsidR="0076707D" w:rsidRDefault="008133BB" w:rsidP="00E8481C">
      <w:pPr>
        <w:pStyle w:val="Heading2"/>
        <w:numPr>
          <w:ilvl w:val="0"/>
          <w:numId w:val="0"/>
        </w:numPr>
        <w:ind w:left="1156" w:hanging="578"/>
        <w:rPr>
          <w:color w:val="auto"/>
        </w:rPr>
      </w:pPr>
      <w:r w:rsidRPr="00A9495C">
        <w:rPr>
          <w:color w:val="auto"/>
          <w:lang w:bidi="cy-GB"/>
        </w:rPr>
        <w:t>b) rhestru'r materion dan sylw ac yr ymdriniwyd â hwy a'u canlyniad; a</w:t>
      </w:r>
    </w:p>
    <w:p w14:paraId="2BBCF5E6" w14:textId="4BE9F4EB" w:rsidR="008133BB" w:rsidRPr="00A9495C" w:rsidRDefault="008133BB" w:rsidP="000148E0">
      <w:pPr>
        <w:pStyle w:val="Heading2"/>
        <w:numPr>
          <w:ilvl w:val="0"/>
          <w:numId w:val="0"/>
        </w:numPr>
        <w:ind w:left="578"/>
        <w:rPr>
          <w:color w:val="auto"/>
          <w:lang w:bidi="cy-GB"/>
        </w:rPr>
      </w:pPr>
      <w:r w:rsidRPr="00A9495C">
        <w:rPr>
          <w:color w:val="auto"/>
          <w:lang w:bidi="cy-GB"/>
        </w:rPr>
        <w:lastRenderedPageBreak/>
        <w:t xml:space="preserve">c) hysbysu'r achwynydd o'r hawl i fynd â'r gŵyn ymhellach i'r OIA o fewn yr </w:t>
      </w:r>
      <w:r w:rsidR="000148E0">
        <w:rPr>
          <w:color w:val="auto"/>
          <w:lang w:bidi="cy-GB"/>
        </w:rPr>
        <w:t xml:space="preserve">       </w:t>
      </w:r>
      <w:r w:rsidRPr="00A9495C">
        <w:rPr>
          <w:color w:val="auto"/>
          <w:lang w:bidi="cy-GB"/>
        </w:rPr>
        <w:t xml:space="preserve">amserlen benodedig.  </w:t>
      </w:r>
    </w:p>
    <w:p w14:paraId="2511188C" w14:textId="48E61990" w:rsidR="008133BB" w:rsidRPr="00953E5D" w:rsidRDefault="008133BB" w:rsidP="00A9495C">
      <w:pPr>
        <w:pStyle w:val="Heading2"/>
      </w:pPr>
      <w:r w:rsidRPr="00A9495C">
        <w:rPr>
          <w:color w:val="auto"/>
          <w:lang w:bidi="cy-GB"/>
        </w:rPr>
        <w:t>Os yw’r achwynydd yn fyfyriwr neu’n rhiant neu warcheidwad sy’n gweithredu ar ran myfyriwr ac yn dal yn anfodlon, gellir mynd â’r achos at yr OIA. Bydd y Brifysgol yn darparu gwybodaeth am yr OIA a sut i gysylltu â nhw. Cyfeiriad eu gwefan yw</w:t>
      </w:r>
      <w:hyperlink r:id="rId34">
        <w:r w:rsidRPr="000774A0">
          <w:rPr>
            <w:lang w:bidi="cy-GB"/>
          </w:rPr>
          <w:t xml:space="preserve"> </w:t>
        </w:r>
      </w:hyperlink>
      <w:hyperlink r:id="rId35">
        <w:r w:rsidRPr="000774A0">
          <w:rPr>
            <w:color w:val="003366"/>
            <w:u w:val="single" w:color="003366"/>
            <w:lang w:bidi="cy-GB"/>
          </w:rPr>
          <w:t>www.oihe.org.uk</w:t>
        </w:r>
      </w:hyperlink>
      <w:hyperlink r:id="rId36">
        <w:r w:rsidRPr="000774A0">
          <w:rPr>
            <w:lang w:bidi="cy-GB"/>
          </w:rPr>
          <w:t xml:space="preserve"> </w:t>
        </w:r>
      </w:hyperlink>
      <w:r w:rsidRPr="000774A0">
        <w:rPr>
          <w:lang w:bidi="cy-GB"/>
        </w:rPr>
        <w:t xml:space="preserve"> </w:t>
      </w:r>
    </w:p>
    <w:p w14:paraId="1BE76C42" w14:textId="77777777" w:rsidR="008133BB" w:rsidRPr="000774A0" w:rsidRDefault="008133BB" w:rsidP="008133BB">
      <w:pPr>
        <w:spacing w:after="0"/>
      </w:pPr>
      <w:r w:rsidRPr="000774A0">
        <w:rPr>
          <w:lang w:bidi="cy-GB"/>
        </w:rPr>
        <w:t xml:space="preserve"> </w:t>
      </w:r>
    </w:p>
    <w:p w14:paraId="24F611C3" w14:textId="34A799DC" w:rsidR="008133BB" w:rsidRPr="000774A0" w:rsidRDefault="008133BB" w:rsidP="008133BB">
      <w:pPr>
        <w:pStyle w:val="Heading1"/>
      </w:pPr>
      <w:r w:rsidRPr="008B5296">
        <w:rPr>
          <w:lang w:bidi="cy-GB"/>
        </w:rPr>
        <w:t xml:space="preserve">Monitro ac Adolygu </w:t>
      </w:r>
    </w:p>
    <w:p w14:paraId="0F142B4D" w14:textId="0C343CF2" w:rsidR="008133BB" w:rsidRPr="00A9495C" w:rsidRDefault="00A9495C" w:rsidP="00A9495C">
      <w:pPr>
        <w:pStyle w:val="Heading2"/>
        <w:rPr>
          <w:color w:val="auto"/>
        </w:rPr>
      </w:pPr>
      <w:r w:rsidRPr="00A9495C">
        <w:rPr>
          <w:color w:val="auto"/>
          <w:lang w:bidi="cy-GB"/>
        </w:rPr>
        <w:t xml:space="preserve">Bydd y Weithdrefn Gwyno yn cael ei hadolygu bob tair blynedd, yn unol ag arfer sefydliadol. Cyfrifoldeb Rheolwr Gweithrediadau'r Gofrestrfa (Cwynion ac Ymddygiad) (neu enwebai) yw hyn. </w:t>
      </w:r>
    </w:p>
    <w:p w14:paraId="5DBF803B" w14:textId="579B55F2" w:rsidR="008133BB" w:rsidRPr="00A9495C" w:rsidRDefault="008133BB" w:rsidP="00DA3D2C">
      <w:pPr>
        <w:pStyle w:val="Heading2"/>
        <w:rPr>
          <w:color w:val="auto"/>
        </w:rPr>
      </w:pPr>
      <w:r w:rsidRPr="00A9495C">
        <w:rPr>
          <w:color w:val="auto"/>
          <w:lang w:bidi="cy-GB"/>
        </w:rPr>
        <w:t xml:space="preserve"> Ymgymerir â monitro’r broses gan: </w:t>
      </w:r>
    </w:p>
    <w:p w14:paraId="27567963" w14:textId="73E3EB02" w:rsidR="008133BB" w:rsidRPr="00A9495C" w:rsidRDefault="008133BB" w:rsidP="00A9495C">
      <w:pPr>
        <w:pStyle w:val="Heading2"/>
        <w:numPr>
          <w:ilvl w:val="0"/>
          <w:numId w:val="26"/>
        </w:numPr>
        <w:rPr>
          <w:color w:val="auto"/>
        </w:rPr>
      </w:pPr>
      <w:r w:rsidRPr="00A9495C">
        <w:rPr>
          <w:color w:val="auto"/>
          <w:lang w:bidi="cy-GB"/>
        </w:rPr>
        <w:t xml:space="preserve">cynnal system olrhain a chofnod o bob cwyn; </w:t>
      </w:r>
    </w:p>
    <w:p w14:paraId="3B7B9A8A" w14:textId="77777777" w:rsidR="008133BB" w:rsidRPr="00A9495C" w:rsidRDefault="008133BB" w:rsidP="00A9495C">
      <w:pPr>
        <w:pStyle w:val="Heading2"/>
        <w:numPr>
          <w:ilvl w:val="0"/>
          <w:numId w:val="26"/>
        </w:numPr>
        <w:rPr>
          <w:color w:val="auto"/>
        </w:rPr>
      </w:pPr>
      <w:r w:rsidRPr="00A9495C">
        <w:rPr>
          <w:color w:val="auto"/>
          <w:lang w:bidi="cy-GB"/>
        </w:rPr>
        <w:t xml:space="preserve">darparu adroddiad blynyddol, adolygiad a dadansoddiad o gwynion ar gyfer Bwrdd Academaidd y Brifysgol; </w:t>
      </w:r>
    </w:p>
    <w:p w14:paraId="0FE4763B" w14:textId="77777777" w:rsidR="008133BB" w:rsidRPr="00A9495C" w:rsidRDefault="008133BB" w:rsidP="00A9495C">
      <w:pPr>
        <w:pStyle w:val="Heading2"/>
        <w:numPr>
          <w:ilvl w:val="0"/>
          <w:numId w:val="26"/>
        </w:numPr>
        <w:rPr>
          <w:color w:val="auto"/>
        </w:rPr>
      </w:pPr>
      <w:r w:rsidRPr="00A9495C">
        <w:rPr>
          <w:color w:val="auto"/>
          <w:lang w:bidi="cy-GB"/>
        </w:rPr>
        <w:t xml:space="preserve">bwydo manylion camau gweithredu a chanlyniadau yn ôl i Ysgolion ac Unedau perthnasol; </w:t>
      </w:r>
    </w:p>
    <w:p w14:paraId="4A985D98" w14:textId="77777777" w:rsidR="008133BB" w:rsidRPr="00A9495C" w:rsidRDefault="008133BB" w:rsidP="00A9495C">
      <w:pPr>
        <w:pStyle w:val="Heading2"/>
        <w:numPr>
          <w:ilvl w:val="0"/>
          <w:numId w:val="26"/>
        </w:numPr>
        <w:rPr>
          <w:color w:val="auto"/>
        </w:rPr>
      </w:pPr>
      <w:r w:rsidRPr="00A9495C">
        <w:rPr>
          <w:color w:val="auto"/>
          <w:lang w:bidi="cy-GB"/>
        </w:rPr>
        <w:t xml:space="preserve">sicrhau bod staff sy'n gyfrifol am gydlynu cwynion ac ymatebion yn ymgymryd â datblygiad staff. Cynigir hyfforddiant yn rheolaidd bob blwyddyn. </w:t>
      </w:r>
    </w:p>
    <w:p w14:paraId="574D96CE" w14:textId="03B59017" w:rsidR="00A9495C" w:rsidRDefault="008133BB" w:rsidP="00A9495C">
      <w:pPr>
        <w:pStyle w:val="Heading2"/>
        <w:numPr>
          <w:ilvl w:val="0"/>
          <w:numId w:val="26"/>
        </w:numPr>
        <w:rPr>
          <w:color w:val="auto"/>
        </w:rPr>
      </w:pPr>
      <w:r w:rsidRPr="00A9495C">
        <w:rPr>
          <w:rFonts w:eastAsia="Arial" w:cs="Arial"/>
          <w:color w:val="auto"/>
          <w:sz w:val="22"/>
          <w:lang w:bidi="cy-GB"/>
        </w:rPr>
        <w:t xml:space="preserve">sefydlu system drylwyr ac effeithiol o ddelio â beiusrwydd profedig gan un neu fwy o bartïon ac adrodd yn ôl i’r achwynydd y camau a gymerwyd trwy ofyn am adroddiad gan Ddeon yr Ysgol/Pennaeth yr Uned dan sylw ar yr hyn a gyflawnwyd a gweithredu i atal yr un sefyllfa rhag digwydd </w:t>
      </w:r>
      <w:r w:rsidRPr="00A9495C">
        <w:rPr>
          <w:color w:val="auto"/>
          <w:lang w:bidi="cy-GB"/>
        </w:rPr>
        <w:t xml:space="preserve">eto. </w:t>
      </w:r>
    </w:p>
    <w:p w14:paraId="676577ED" w14:textId="777E0C62" w:rsidR="00A9495C" w:rsidRPr="00A9495C" w:rsidRDefault="00DA6F15" w:rsidP="000665B4">
      <w:pPr>
        <w:pStyle w:val="Heading2"/>
        <w:numPr>
          <w:ilvl w:val="0"/>
          <w:numId w:val="0"/>
        </w:numPr>
        <w:ind w:left="578" w:hanging="578"/>
        <w:rPr>
          <w:color w:val="auto"/>
        </w:rPr>
      </w:pPr>
      <w:r>
        <w:rPr>
          <w:color w:val="auto"/>
          <w:lang w:bidi="cy-GB"/>
        </w:rPr>
        <w:t>11.3</w:t>
      </w:r>
      <w:r>
        <w:rPr>
          <w:color w:val="auto"/>
          <w:lang w:bidi="cy-GB"/>
        </w:rPr>
        <w:tab/>
        <w:t>Dylai unrhyw adolygiad o'r weithdrefn sicrhau aliniad parhaus ag arfer da a chanllawiau a gyhoeddir gan yr ombwdsmon allanol ar gyfer cwynion myfyrwyr, Swyddfa'r Dyfarnwr Annibynnol (OIA).</w:t>
      </w:r>
    </w:p>
    <w:p w14:paraId="11059386" w14:textId="6E145DF5" w:rsidR="008133BB" w:rsidRPr="007B0BC5" w:rsidRDefault="008133BB" w:rsidP="00A9495C">
      <w:pPr>
        <w:pStyle w:val="Heading2"/>
        <w:numPr>
          <w:ilvl w:val="0"/>
          <w:numId w:val="0"/>
        </w:numPr>
        <w:spacing w:before="0" w:after="0"/>
        <w:ind w:left="578"/>
        <w:rPr>
          <w:color w:val="auto"/>
        </w:rPr>
      </w:pPr>
    </w:p>
    <w:sectPr w:rsidR="008133BB" w:rsidRPr="007B0BC5">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57359" w14:textId="77777777" w:rsidR="00730EF8" w:rsidRDefault="00730EF8" w:rsidP="007D4A31">
      <w:pPr>
        <w:spacing w:after="0" w:line="240" w:lineRule="auto"/>
      </w:pPr>
      <w:r>
        <w:separator/>
      </w:r>
    </w:p>
  </w:endnote>
  <w:endnote w:type="continuationSeparator" w:id="0">
    <w:p w14:paraId="3542B4DD" w14:textId="77777777" w:rsidR="00730EF8" w:rsidRDefault="00730EF8"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Microsoft Sans Serif"/>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867052"/>
      <w:docPartObj>
        <w:docPartGallery w:val="Page Numbers (Bottom of Page)"/>
        <w:docPartUnique/>
      </w:docPartObj>
    </w:sdtPr>
    <w:sdtEndPr>
      <w:rPr>
        <w:noProof/>
      </w:rPr>
    </w:sdtEndPr>
    <w:sdtContent>
      <w:p w14:paraId="76A73D11" w14:textId="2D923576" w:rsidR="007D4A31" w:rsidRDefault="007D4A31">
        <w:pPr>
          <w:pStyle w:val="Footer"/>
          <w:jc w:val="center"/>
        </w:pPr>
        <w:r>
          <w:rPr>
            <w:lang w:bidi="cy-GB"/>
          </w:rPr>
          <w:fldChar w:fldCharType="begin"/>
        </w:r>
        <w:r>
          <w:rPr>
            <w:lang w:bidi="cy-GB"/>
          </w:rPr>
          <w:instrText xml:space="preserve"> PAGE   \* MERGEFORMAT </w:instrText>
        </w:r>
        <w:r>
          <w:rPr>
            <w:lang w:bidi="cy-GB"/>
          </w:rPr>
          <w:fldChar w:fldCharType="separate"/>
        </w:r>
        <w:r w:rsidR="007A25B0">
          <w:rPr>
            <w:noProof/>
            <w:lang w:bidi="cy-GB"/>
          </w:rPr>
          <w:t>9</w:t>
        </w:r>
        <w:r>
          <w:rPr>
            <w:noProof/>
            <w:lang w:bidi="cy-GB"/>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D1CAB" w14:textId="77777777" w:rsidR="00730EF8" w:rsidRDefault="00730EF8" w:rsidP="007D4A31">
      <w:pPr>
        <w:spacing w:after="0" w:line="240" w:lineRule="auto"/>
      </w:pPr>
      <w:r>
        <w:separator/>
      </w:r>
    </w:p>
  </w:footnote>
  <w:footnote w:type="continuationSeparator" w:id="0">
    <w:p w14:paraId="6B5B22D0" w14:textId="77777777" w:rsidR="00730EF8" w:rsidRDefault="00730EF8"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36880"/>
    <w:multiLevelType w:val="hybridMultilevel"/>
    <w:tmpl w:val="AD840C0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 w15:restartNumberingAfterBreak="0">
    <w:nsid w:val="09727BBC"/>
    <w:multiLevelType w:val="multilevel"/>
    <w:tmpl w:val="EFE0289A"/>
    <w:lvl w:ilvl="0">
      <w:start w:val="6"/>
      <w:numFmt w:val="decimal"/>
      <w:lvlText w:val="%1"/>
      <w:lvlJc w:val="left"/>
      <w:pPr>
        <w:ind w:left="1954" w:hanging="720"/>
      </w:pPr>
      <w:rPr>
        <w:rFonts w:hint="default"/>
      </w:rPr>
    </w:lvl>
    <w:lvl w:ilvl="1">
      <w:start w:val="2"/>
      <w:numFmt w:val="decimal"/>
      <w:lvlText w:val="%1.%2"/>
      <w:lvlJc w:val="left"/>
      <w:pPr>
        <w:ind w:left="1954" w:hanging="720"/>
      </w:pPr>
      <w:rPr>
        <w:rFonts w:ascii="Arial" w:eastAsia="Arial" w:hAnsi="Arial" w:cs="Arial" w:hint="default"/>
        <w:b/>
        <w:bCs/>
        <w:spacing w:val="-4"/>
        <w:w w:val="98"/>
        <w:sz w:val="24"/>
        <w:szCs w:val="24"/>
      </w:rPr>
    </w:lvl>
    <w:lvl w:ilvl="2">
      <w:start w:val="1"/>
      <w:numFmt w:val="decimal"/>
      <w:lvlText w:val="%1.%2.%3"/>
      <w:lvlJc w:val="left"/>
      <w:pPr>
        <w:ind w:left="1954" w:hanging="720"/>
      </w:pPr>
      <w:rPr>
        <w:rFonts w:ascii="Arial" w:eastAsia="Arial" w:hAnsi="Arial" w:cs="Arial" w:hint="default"/>
        <w:spacing w:val="-3"/>
        <w:w w:val="98"/>
        <w:sz w:val="24"/>
        <w:szCs w:val="24"/>
      </w:rPr>
    </w:lvl>
    <w:lvl w:ilvl="3">
      <w:numFmt w:val="bullet"/>
      <w:lvlText w:val="•"/>
      <w:lvlJc w:val="left"/>
      <w:pPr>
        <w:ind w:left="4051" w:hanging="720"/>
      </w:pPr>
      <w:rPr>
        <w:rFonts w:hint="default"/>
      </w:rPr>
    </w:lvl>
    <w:lvl w:ilvl="4">
      <w:numFmt w:val="bullet"/>
      <w:lvlText w:val="•"/>
      <w:lvlJc w:val="left"/>
      <w:pPr>
        <w:ind w:left="4750" w:hanging="720"/>
      </w:pPr>
      <w:rPr>
        <w:rFonts w:hint="default"/>
      </w:rPr>
    </w:lvl>
    <w:lvl w:ilvl="5">
      <w:numFmt w:val="bullet"/>
      <w:lvlText w:val="•"/>
      <w:lvlJc w:val="left"/>
      <w:pPr>
        <w:ind w:left="5449" w:hanging="720"/>
      </w:pPr>
      <w:rPr>
        <w:rFonts w:hint="default"/>
      </w:rPr>
    </w:lvl>
    <w:lvl w:ilvl="6">
      <w:numFmt w:val="bullet"/>
      <w:lvlText w:val="•"/>
      <w:lvlJc w:val="left"/>
      <w:pPr>
        <w:ind w:left="6148" w:hanging="720"/>
      </w:pPr>
      <w:rPr>
        <w:rFonts w:hint="default"/>
      </w:rPr>
    </w:lvl>
    <w:lvl w:ilvl="7">
      <w:numFmt w:val="bullet"/>
      <w:lvlText w:val="•"/>
      <w:lvlJc w:val="left"/>
      <w:pPr>
        <w:ind w:left="6847" w:hanging="720"/>
      </w:pPr>
      <w:rPr>
        <w:rFonts w:hint="default"/>
      </w:rPr>
    </w:lvl>
    <w:lvl w:ilvl="8">
      <w:numFmt w:val="bullet"/>
      <w:lvlText w:val="•"/>
      <w:lvlJc w:val="left"/>
      <w:pPr>
        <w:ind w:left="7546" w:hanging="720"/>
      </w:pPr>
      <w:rPr>
        <w:rFonts w:hint="default"/>
      </w:rPr>
    </w:lvl>
  </w:abstractNum>
  <w:abstractNum w:abstractNumId="2" w15:restartNumberingAfterBreak="0">
    <w:nsid w:val="0AC6754B"/>
    <w:multiLevelType w:val="hybridMultilevel"/>
    <w:tmpl w:val="D4263A96"/>
    <w:lvl w:ilvl="0" w:tplc="E0107DCE">
      <w:start w:val="1"/>
      <w:numFmt w:val="lowerRoman"/>
      <w:lvlText w:val="%1)"/>
      <w:lvlJc w:val="left"/>
      <w:pPr>
        <w:ind w:left="2878" w:hanging="720"/>
      </w:pPr>
      <w:rPr>
        <w:rFonts w:hint="default"/>
      </w:rPr>
    </w:lvl>
    <w:lvl w:ilvl="1" w:tplc="08090019" w:tentative="1">
      <w:start w:val="1"/>
      <w:numFmt w:val="lowerLetter"/>
      <w:lvlText w:val="%2."/>
      <w:lvlJc w:val="left"/>
      <w:pPr>
        <w:ind w:left="3238" w:hanging="360"/>
      </w:pPr>
    </w:lvl>
    <w:lvl w:ilvl="2" w:tplc="0809001B" w:tentative="1">
      <w:start w:val="1"/>
      <w:numFmt w:val="lowerRoman"/>
      <w:lvlText w:val="%3."/>
      <w:lvlJc w:val="right"/>
      <w:pPr>
        <w:ind w:left="3958" w:hanging="180"/>
      </w:pPr>
    </w:lvl>
    <w:lvl w:ilvl="3" w:tplc="0809000F" w:tentative="1">
      <w:start w:val="1"/>
      <w:numFmt w:val="decimal"/>
      <w:lvlText w:val="%4."/>
      <w:lvlJc w:val="left"/>
      <w:pPr>
        <w:ind w:left="4678" w:hanging="360"/>
      </w:pPr>
    </w:lvl>
    <w:lvl w:ilvl="4" w:tplc="08090019" w:tentative="1">
      <w:start w:val="1"/>
      <w:numFmt w:val="lowerLetter"/>
      <w:lvlText w:val="%5."/>
      <w:lvlJc w:val="left"/>
      <w:pPr>
        <w:ind w:left="5398" w:hanging="360"/>
      </w:pPr>
    </w:lvl>
    <w:lvl w:ilvl="5" w:tplc="0809001B" w:tentative="1">
      <w:start w:val="1"/>
      <w:numFmt w:val="lowerRoman"/>
      <w:lvlText w:val="%6."/>
      <w:lvlJc w:val="right"/>
      <w:pPr>
        <w:ind w:left="6118" w:hanging="180"/>
      </w:pPr>
    </w:lvl>
    <w:lvl w:ilvl="6" w:tplc="0809000F" w:tentative="1">
      <w:start w:val="1"/>
      <w:numFmt w:val="decimal"/>
      <w:lvlText w:val="%7."/>
      <w:lvlJc w:val="left"/>
      <w:pPr>
        <w:ind w:left="6838" w:hanging="360"/>
      </w:pPr>
    </w:lvl>
    <w:lvl w:ilvl="7" w:tplc="08090019" w:tentative="1">
      <w:start w:val="1"/>
      <w:numFmt w:val="lowerLetter"/>
      <w:lvlText w:val="%8."/>
      <w:lvlJc w:val="left"/>
      <w:pPr>
        <w:ind w:left="7558" w:hanging="360"/>
      </w:pPr>
    </w:lvl>
    <w:lvl w:ilvl="8" w:tplc="0809001B" w:tentative="1">
      <w:start w:val="1"/>
      <w:numFmt w:val="lowerRoman"/>
      <w:lvlText w:val="%9."/>
      <w:lvlJc w:val="right"/>
      <w:pPr>
        <w:ind w:left="8278" w:hanging="180"/>
      </w:pPr>
    </w:lvl>
  </w:abstractNum>
  <w:abstractNum w:abstractNumId="3" w15:restartNumberingAfterBreak="0">
    <w:nsid w:val="0C781460"/>
    <w:multiLevelType w:val="multilevel"/>
    <w:tmpl w:val="00A03A72"/>
    <w:lvl w:ilvl="0">
      <w:start w:val="6"/>
      <w:numFmt w:val="decimal"/>
      <w:lvlText w:val="%1"/>
      <w:lvlJc w:val="left"/>
      <w:pPr>
        <w:ind w:left="840" w:hanging="721"/>
      </w:pPr>
      <w:rPr>
        <w:rFonts w:hint="default"/>
      </w:rPr>
    </w:lvl>
    <w:lvl w:ilvl="1">
      <w:numFmt w:val="decimal"/>
      <w:lvlText w:val="%1.%2"/>
      <w:lvlJc w:val="left"/>
      <w:pPr>
        <w:ind w:left="840" w:hanging="721"/>
        <w:jc w:val="right"/>
      </w:pPr>
      <w:rPr>
        <w:rFonts w:ascii="Arial" w:eastAsia="Arial" w:hAnsi="Arial" w:cs="Arial" w:hint="default"/>
        <w:b/>
        <w:bCs/>
        <w:spacing w:val="-4"/>
        <w:w w:val="98"/>
        <w:sz w:val="24"/>
        <w:szCs w:val="24"/>
      </w:rPr>
    </w:lvl>
    <w:lvl w:ilvl="2">
      <w:start w:val="1"/>
      <w:numFmt w:val="decimal"/>
      <w:lvlText w:val="%1.%2.%3"/>
      <w:lvlJc w:val="left"/>
      <w:pPr>
        <w:ind w:left="1560" w:hanging="720"/>
      </w:pPr>
      <w:rPr>
        <w:rFonts w:ascii="Arial" w:eastAsia="Arial" w:hAnsi="Arial" w:cs="Arial" w:hint="default"/>
        <w:spacing w:val="-3"/>
        <w:w w:val="98"/>
        <w:sz w:val="24"/>
        <w:szCs w:val="24"/>
      </w:rPr>
    </w:lvl>
    <w:lvl w:ilvl="3">
      <w:numFmt w:val="bullet"/>
      <w:lvlText w:val="•"/>
      <w:lvlJc w:val="left"/>
      <w:pPr>
        <w:ind w:left="3113" w:hanging="720"/>
      </w:pPr>
      <w:rPr>
        <w:rFonts w:hint="default"/>
      </w:rPr>
    </w:lvl>
    <w:lvl w:ilvl="4">
      <w:numFmt w:val="bullet"/>
      <w:lvlText w:val="•"/>
      <w:lvlJc w:val="left"/>
      <w:pPr>
        <w:ind w:left="3890" w:hanging="720"/>
      </w:pPr>
      <w:rPr>
        <w:rFonts w:hint="default"/>
      </w:rPr>
    </w:lvl>
    <w:lvl w:ilvl="5">
      <w:numFmt w:val="bullet"/>
      <w:lvlText w:val="•"/>
      <w:lvlJc w:val="left"/>
      <w:pPr>
        <w:ind w:left="4666" w:hanging="720"/>
      </w:pPr>
      <w:rPr>
        <w:rFonts w:hint="default"/>
      </w:rPr>
    </w:lvl>
    <w:lvl w:ilvl="6">
      <w:numFmt w:val="bullet"/>
      <w:lvlText w:val="•"/>
      <w:lvlJc w:val="left"/>
      <w:pPr>
        <w:ind w:left="5443" w:hanging="720"/>
      </w:pPr>
      <w:rPr>
        <w:rFonts w:hint="default"/>
      </w:rPr>
    </w:lvl>
    <w:lvl w:ilvl="7">
      <w:numFmt w:val="bullet"/>
      <w:lvlText w:val="•"/>
      <w:lvlJc w:val="left"/>
      <w:pPr>
        <w:ind w:left="6220" w:hanging="720"/>
      </w:pPr>
      <w:rPr>
        <w:rFonts w:hint="default"/>
      </w:rPr>
    </w:lvl>
    <w:lvl w:ilvl="8">
      <w:numFmt w:val="bullet"/>
      <w:lvlText w:val="•"/>
      <w:lvlJc w:val="left"/>
      <w:pPr>
        <w:ind w:left="6996" w:hanging="720"/>
      </w:pPr>
      <w:rPr>
        <w:rFonts w:hint="default"/>
      </w:rPr>
    </w:lvl>
  </w:abstractNum>
  <w:abstractNum w:abstractNumId="4" w15:restartNumberingAfterBreak="0">
    <w:nsid w:val="1CEF4503"/>
    <w:multiLevelType w:val="hybridMultilevel"/>
    <w:tmpl w:val="9A3805AC"/>
    <w:lvl w:ilvl="0" w:tplc="1688D63E">
      <w:numFmt w:val="bullet"/>
      <w:lvlText w:val="-"/>
      <w:lvlJc w:val="left"/>
      <w:pPr>
        <w:ind w:left="938" w:hanging="360"/>
      </w:pPr>
      <w:rPr>
        <w:rFonts w:ascii="Arial" w:eastAsiaTheme="majorEastAsia" w:hAnsi="Arial" w:cs="Aria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5" w15:restartNumberingAfterBreak="0">
    <w:nsid w:val="23DF65F9"/>
    <w:multiLevelType w:val="hybridMultilevel"/>
    <w:tmpl w:val="9F7CD7B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88401EB"/>
    <w:multiLevelType w:val="multilevel"/>
    <w:tmpl w:val="6908E018"/>
    <w:lvl w:ilvl="0">
      <w:start w:val="4"/>
      <w:numFmt w:val="decimal"/>
      <w:lvlText w:val="%1"/>
      <w:lvlJc w:val="left"/>
      <w:pPr>
        <w:ind w:left="36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1425"/>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1C700C"/>
    <w:multiLevelType w:val="multilevel"/>
    <w:tmpl w:val="AA24A328"/>
    <w:lvl w:ilvl="0">
      <w:start w:val="4"/>
      <w:numFmt w:val="decimal"/>
      <w:lvlText w:val="%1"/>
      <w:lvlJc w:val="left"/>
      <w:pPr>
        <w:ind w:left="1560" w:hanging="721"/>
      </w:pPr>
      <w:rPr>
        <w:rFonts w:hint="default"/>
      </w:rPr>
    </w:lvl>
    <w:lvl w:ilvl="1">
      <w:numFmt w:val="decimal"/>
      <w:lvlText w:val="%1.%2"/>
      <w:lvlJc w:val="left"/>
      <w:pPr>
        <w:ind w:left="1560" w:hanging="721"/>
        <w:jc w:val="right"/>
      </w:pPr>
      <w:rPr>
        <w:rFonts w:ascii="Arial" w:eastAsia="Arial" w:hAnsi="Arial" w:cs="Arial" w:hint="default"/>
        <w:b/>
        <w:bCs/>
        <w:spacing w:val="-4"/>
        <w:w w:val="98"/>
        <w:sz w:val="24"/>
        <w:szCs w:val="24"/>
      </w:rPr>
    </w:lvl>
    <w:lvl w:ilvl="2">
      <w:numFmt w:val="bullet"/>
      <w:lvlText w:val="•"/>
      <w:lvlJc w:val="left"/>
      <w:pPr>
        <w:ind w:left="2958" w:hanging="721"/>
      </w:pPr>
      <w:rPr>
        <w:rFonts w:hint="default"/>
      </w:rPr>
    </w:lvl>
    <w:lvl w:ilvl="3">
      <w:numFmt w:val="bullet"/>
      <w:lvlText w:val="•"/>
      <w:lvlJc w:val="left"/>
      <w:pPr>
        <w:ind w:left="3657" w:hanging="721"/>
      </w:pPr>
      <w:rPr>
        <w:rFonts w:hint="default"/>
      </w:rPr>
    </w:lvl>
    <w:lvl w:ilvl="4">
      <w:numFmt w:val="bullet"/>
      <w:lvlText w:val="•"/>
      <w:lvlJc w:val="left"/>
      <w:pPr>
        <w:ind w:left="4356" w:hanging="721"/>
      </w:pPr>
      <w:rPr>
        <w:rFonts w:hint="default"/>
      </w:rPr>
    </w:lvl>
    <w:lvl w:ilvl="5">
      <w:numFmt w:val="bullet"/>
      <w:lvlText w:val="•"/>
      <w:lvlJc w:val="left"/>
      <w:pPr>
        <w:ind w:left="5055" w:hanging="721"/>
      </w:pPr>
      <w:rPr>
        <w:rFonts w:hint="default"/>
      </w:rPr>
    </w:lvl>
    <w:lvl w:ilvl="6">
      <w:numFmt w:val="bullet"/>
      <w:lvlText w:val="•"/>
      <w:lvlJc w:val="left"/>
      <w:pPr>
        <w:ind w:left="5754" w:hanging="721"/>
      </w:pPr>
      <w:rPr>
        <w:rFonts w:hint="default"/>
      </w:rPr>
    </w:lvl>
    <w:lvl w:ilvl="7">
      <w:numFmt w:val="bullet"/>
      <w:lvlText w:val="•"/>
      <w:lvlJc w:val="left"/>
      <w:pPr>
        <w:ind w:left="6453" w:hanging="721"/>
      </w:pPr>
      <w:rPr>
        <w:rFonts w:hint="default"/>
      </w:rPr>
    </w:lvl>
    <w:lvl w:ilvl="8">
      <w:numFmt w:val="bullet"/>
      <w:lvlText w:val="•"/>
      <w:lvlJc w:val="left"/>
      <w:pPr>
        <w:ind w:left="7152" w:hanging="721"/>
      </w:pPr>
      <w:rPr>
        <w:rFonts w:hint="default"/>
      </w:rPr>
    </w:lvl>
  </w:abstractNum>
  <w:abstractNum w:abstractNumId="8" w15:restartNumberingAfterBreak="0">
    <w:nsid w:val="2CD1072B"/>
    <w:multiLevelType w:val="hybridMultilevel"/>
    <w:tmpl w:val="4448E7F6"/>
    <w:lvl w:ilvl="0" w:tplc="57408D12">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76DDDE">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86FF04">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882280">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5A57F6">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22739C">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DC00C4">
      <w:start w:val="1"/>
      <w:numFmt w:val="bullet"/>
      <w:lvlText w:val="•"/>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82ACB6">
      <w:start w:val="1"/>
      <w:numFmt w:val="bullet"/>
      <w:lvlText w:val="o"/>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A4A49A">
      <w:start w:val="1"/>
      <w:numFmt w:val="bullet"/>
      <w:lvlText w:val="▪"/>
      <w:lvlJc w:val="left"/>
      <w:pPr>
        <w:ind w:left="7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7051BC"/>
    <w:multiLevelType w:val="hybridMultilevel"/>
    <w:tmpl w:val="9EA8220A"/>
    <w:lvl w:ilvl="0" w:tplc="25D82EE6">
      <w:numFmt w:val="bullet"/>
      <w:lvlText w:val=""/>
      <w:lvlJc w:val="left"/>
      <w:pPr>
        <w:ind w:left="1920" w:hanging="360"/>
      </w:pPr>
      <w:rPr>
        <w:rFonts w:ascii="Symbol" w:eastAsia="Symbol" w:hAnsi="Symbol" w:cs="Symbol" w:hint="default"/>
        <w:w w:val="100"/>
        <w:sz w:val="24"/>
        <w:szCs w:val="24"/>
      </w:rPr>
    </w:lvl>
    <w:lvl w:ilvl="1" w:tplc="AFB42CE2">
      <w:numFmt w:val="bullet"/>
      <w:lvlText w:val="•"/>
      <w:lvlJc w:val="left"/>
      <w:pPr>
        <w:ind w:left="2583" w:hanging="360"/>
      </w:pPr>
      <w:rPr>
        <w:rFonts w:hint="default"/>
      </w:rPr>
    </w:lvl>
    <w:lvl w:ilvl="2" w:tplc="5D62FD22">
      <w:numFmt w:val="bullet"/>
      <w:lvlText w:val="•"/>
      <w:lvlJc w:val="left"/>
      <w:pPr>
        <w:ind w:left="3246" w:hanging="360"/>
      </w:pPr>
      <w:rPr>
        <w:rFonts w:hint="default"/>
      </w:rPr>
    </w:lvl>
    <w:lvl w:ilvl="3" w:tplc="8D0C8210">
      <w:numFmt w:val="bullet"/>
      <w:lvlText w:val="•"/>
      <w:lvlJc w:val="left"/>
      <w:pPr>
        <w:ind w:left="3909" w:hanging="360"/>
      </w:pPr>
      <w:rPr>
        <w:rFonts w:hint="default"/>
      </w:rPr>
    </w:lvl>
    <w:lvl w:ilvl="4" w:tplc="2DCA131C">
      <w:numFmt w:val="bullet"/>
      <w:lvlText w:val="•"/>
      <w:lvlJc w:val="left"/>
      <w:pPr>
        <w:ind w:left="4572" w:hanging="360"/>
      </w:pPr>
      <w:rPr>
        <w:rFonts w:hint="default"/>
      </w:rPr>
    </w:lvl>
    <w:lvl w:ilvl="5" w:tplc="8F3A4168">
      <w:numFmt w:val="bullet"/>
      <w:lvlText w:val="•"/>
      <w:lvlJc w:val="left"/>
      <w:pPr>
        <w:ind w:left="5235" w:hanging="360"/>
      </w:pPr>
      <w:rPr>
        <w:rFonts w:hint="default"/>
      </w:rPr>
    </w:lvl>
    <w:lvl w:ilvl="6" w:tplc="9C1E937C">
      <w:numFmt w:val="bullet"/>
      <w:lvlText w:val="•"/>
      <w:lvlJc w:val="left"/>
      <w:pPr>
        <w:ind w:left="5898" w:hanging="360"/>
      </w:pPr>
      <w:rPr>
        <w:rFonts w:hint="default"/>
      </w:rPr>
    </w:lvl>
    <w:lvl w:ilvl="7" w:tplc="A720EDE6">
      <w:numFmt w:val="bullet"/>
      <w:lvlText w:val="•"/>
      <w:lvlJc w:val="left"/>
      <w:pPr>
        <w:ind w:left="6561" w:hanging="360"/>
      </w:pPr>
      <w:rPr>
        <w:rFonts w:hint="default"/>
      </w:rPr>
    </w:lvl>
    <w:lvl w:ilvl="8" w:tplc="489A938C">
      <w:numFmt w:val="bullet"/>
      <w:lvlText w:val="•"/>
      <w:lvlJc w:val="left"/>
      <w:pPr>
        <w:ind w:left="7224" w:hanging="360"/>
      </w:pPr>
      <w:rPr>
        <w:rFonts w:hint="default"/>
      </w:rPr>
    </w:lvl>
  </w:abstractNum>
  <w:abstractNum w:abstractNumId="10" w15:restartNumberingAfterBreak="0">
    <w:nsid w:val="3A643E72"/>
    <w:multiLevelType w:val="hybridMultilevel"/>
    <w:tmpl w:val="A686E75E"/>
    <w:lvl w:ilvl="0" w:tplc="A524E0DC">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960010">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9C74F4">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AACD1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E21F2C">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1E0E0E">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4CC8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3CC698">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C4C262">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E46E2F"/>
    <w:multiLevelType w:val="hybridMultilevel"/>
    <w:tmpl w:val="8738D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071B25"/>
    <w:multiLevelType w:val="multilevel"/>
    <w:tmpl w:val="CE0ADB0E"/>
    <w:lvl w:ilvl="0">
      <w:start w:val="3"/>
      <w:numFmt w:val="decimal"/>
      <w:lvlText w:val="%1"/>
      <w:lvlJc w:val="left"/>
      <w:pPr>
        <w:ind w:left="1560" w:hanging="654"/>
      </w:pPr>
      <w:rPr>
        <w:rFonts w:hint="default"/>
      </w:rPr>
    </w:lvl>
    <w:lvl w:ilvl="1">
      <w:numFmt w:val="decimal"/>
      <w:lvlText w:val="%1.%2"/>
      <w:lvlJc w:val="left"/>
      <w:pPr>
        <w:ind w:left="1560" w:hanging="654"/>
        <w:jc w:val="right"/>
      </w:pPr>
      <w:rPr>
        <w:rFonts w:ascii="Arial" w:eastAsia="Arial" w:hAnsi="Arial" w:cs="Arial" w:hint="default"/>
        <w:b/>
        <w:bCs/>
        <w:spacing w:val="-4"/>
        <w:w w:val="98"/>
        <w:sz w:val="24"/>
        <w:szCs w:val="24"/>
      </w:rPr>
    </w:lvl>
    <w:lvl w:ilvl="2">
      <w:numFmt w:val="bullet"/>
      <w:lvlText w:val=""/>
      <w:lvlJc w:val="left"/>
      <w:pPr>
        <w:ind w:left="2281" w:hanging="360"/>
      </w:pPr>
      <w:rPr>
        <w:rFonts w:ascii="Symbol" w:eastAsia="Symbol" w:hAnsi="Symbol" w:cs="Symbol" w:hint="default"/>
        <w:w w:val="100"/>
        <w:sz w:val="24"/>
        <w:szCs w:val="24"/>
      </w:rPr>
    </w:lvl>
    <w:lvl w:ilvl="3">
      <w:numFmt w:val="bullet"/>
      <w:lvlText w:val="•"/>
      <w:lvlJc w:val="left"/>
      <w:pPr>
        <w:ind w:left="3673" w:hanging="360"/>
      </w:pPr>
      <w:rPr>
        <w:rFonts w:hint="default"/>
      </w:rPr>
    </w:lvl>
    <w:lvl w:ilvl="4">
      <w:numFmt w:val="bullet"/>
      <w:lvlText w:val="•"/>
      <w:lvlJc w:val="left"/>
      <w:pPr>
        <w:ind w:left="4370" w:hanging="360"/>
      </w:pPr>
      <w:rPr>
        <w:rFonts w:hint="default"/>
      </w:rPr>
    </w:lvl>
    <w:lvl w:ilvl="5">
      <w:numFmt w:val="bullet"/>
      <w:lvlText w:val="•"/>
      <w:lvlJc w:val="left"/>
      <w:pPr>
        <w:ind w:left="5066" w:hanging="360"/>
      </w:pPr>
      <w:rPr>
        <w:rFonts w:hint="default"/>
      </w:rPr>
    </w:lvl>
    <w:lvl w:ilvl="6">
      <w:numFmt w:val="bullet"/>
      <w:lvlText w:val="•"/>
      <w:lvlJc w:val="left"/>
      <w:pPr>
        <w:ind w:left="5763" w:hanging="360"/>
      </w:pPr>
      <w:rPr>
        <w:rFonts w:hint="default"/>
      </w:rPr>
    </w:lvl>
    <w:lvl w:ilvl="7">
      <w:numFmt w:val="bullet"/>
      <w:lvlText w:val="•"/>
      <w:lvlJc w:val="left"/>
      <w:pPr>
        <w:ind w:left="6460" w:hanging="360"/>
      </w:pPr>
      <w:rPr>
        <w:rFonts w:hint="default"/>
      </w:rPr>
    </w:lvl>
    <w:lvl w:ilvl="8">
      <w:numFmt w:val="bullet"/>
      <w:lvlText w:val="•"/>
      <w:lvlJc w:val="left"/>
      <w:pPr>
        <w:ind w:left="7156" w:hanging="360"/>
      </w:pPr>
      <w:rPr>
        <w:rFonts w:hint="default"/>
      </w:rPr>
    </w:lvl>
  </w:abstractNum>
  <w:abstractNum w:abstractNumId="13" w15:restartNumberingAfterBreak="0">
    <w:nsid w:val="50050C59"/>
    <w:multiLevelType w:val="multilevel"/>
    <w:tmpl w:val="5FF23980"/>
    <w:lvl w:ilvl="0">
      <w:start w:val="1"/>
      <w:numFmt w:val="decimal"/>
      <w:lvlText w:val="%1"/>
      <w:lvlJc w:val="left"/>
      <w:pPr>
        <w:ind w:left="3240" w:hanging="721"/>
      </w:pPr>
      <w:rPr>
        <w:rFonts w:hint="default"/>
      </w:rPr>
    </w:lvl>
    <w:lvl w:ilvl="1">
      <w:numFmt w:val="decimal"/>
      <w:lvlText w:val="%1.%2"/>
      <w:lvlJc w:val="left"/>
      <w:pPr>
        <w:ind w:left="3240" w:hanging="721"/>
        <w:jc w:val="right"/>
      </w:pPr>
      <w:rPr>
        <w:rFonts w:ascii="Arial" w:eastAsia="Arial" w:hAnsi="Arial" w:cs="Arial" w:hint="default"/>
        <w:b/>
        <w:bCs/>
        <w:spacing w:val="-8"/>
        <w:w w:val="98"/>
        <w:sz w:val="24"/>
        <w:szCs w:val="24"/>
      </w:rPr>
    </w:lvl>
    <w:lvl w:ilvl="2">
      <w:numFmt w:val="bullet"/>
      <w:lvlText w:val="•"/>
      <w:lvlJc w:val="left"/>
      <w:pPr>
        <w:ind w:left="4638" w:hanging="721"/>
      </w:pPr>
      <w:rPr>
        <w:rFonts w:hint="default"/>
      </w:rPr>
    </w:lvl>
    <w:lvl w:ilvl="3">
      <w:numFmt w:val="bullet"/>
      <w:lvlText w:val="•"/>
      <w:lvlJc w:val="left"/>
      <w:pPr>
        <w:ind w:left="5337" w:hanging="721"/>
      </w:pPr>
      <w:rPr>
        <w:rFonts w:hint="default"/>
      </w:rPr>
    </w:lvl>
    <w:lvl w:ilvl="4">
      <w:numFmt w:val="bullet"/>
      <w:lvlText w:val="•"/>
      <w:lvlJc w:val="left"/>
      <w:pPr>
        <w:ind w:left="6036" w:hanging="721"/>
      </w:pPr>
      <w:rPr>
        <w:rFonts w:hint="default"/>
      </w:rPr>
    </w:lvl>
    <w:lvl w:ilvl="5">
      <w:numFmt w:val="bullet"/>
      <w:lvlText w:val="•"/>
      <w:lvlJc w:val="left"/>
      <w:pPr>
        <w:ind w:left="6735" w:hanging="721"/>
      </w:pPr>
      <w:rPr>
        <w:rFonts w:hint="default"/>
      </w:rPr>
    </w:lvl>
    <w:lvl w:ilvl="6">
      <w:numFmt w:val="bullet"/>
      <w:lvlText w:val="•"/>
      <w:lvlJc w:val="left"/>
      <w:pPr>
        <w:ind w:left="7434" w:hanging="721"/>
      </w:pPr>
      <w:rPr>
        <w:rFonts w:hint="default"/>
      </w:rPr>
    </w:lvl>
    <w:lvl w:ilvl="7">
      <w:numFmt w:val="bullet"/>
      <w:lvlText w:val="•"/>
      <w:lvlJc w:val="left"/>
      <w:pPr>
        <w:ind w:left="8133" w:hanging="721"/>
      </w:pPr>
      <w:rPr>
        <w:rFonts w:hint="default"/>
      </w:rPr>
    </w:lvl>
    <w:lvl w:ilvl="8">
      <w:numFmt w:val="bullet"/>
      <w:lvlText w:val="•"/>
      <w:lvlJc w:val="left"/>
      <w:pPr>
        <w:ind w:left="8832" w:hanging="721"/>
      </w:pPr>
      <w:rPr>
        <w:rFonts w:hint="default"/>
      </w:rPr>
    </w:lvl>
  </w:abstractNum>
  <w:abstractNum w:abstractNumId="14" w15:restartNumberingAfterBreak="0">
    <w:nsid w:val="5349385B"/>
    <w:multiLevelType w:val="hybridMultilevel"/>
    <w:tmpl w:val="4A6A37AE"/>
    <w:lvl w:ilvl="0" w:tplc="8146BC0C">
      <w:start w:val="1"/>
      <w:numFmt w:val="bullet"/>
      <w:lvlText w:val=""/>
      <w:lvlJc w:val="left"/>
      <w:pPr>
        <w:ind w:left="720" w:hanging="360"/>
      </w:pPr>
      <w:rPr>
        <w:rFonts w:ascii="Symbol" w:hAnsi="Symbol" w:hint="default"/>
      </w:rPr>
    </w:lvl>
    <w:lvl w:ilvl="1" w:tplc="A9F0D642">
      <w:start w:val="1"/>
      <w:numFmt w:val="bullet"/>
      <w:lvlText w:val="o"/>
      <w:lvlJc w:val="left"/>
      <w:pPr>
        <w:ind w:left="1440" w:hanging="360"/>
      </w:pPr>
      <w:rPr>
        <w:rFonts w:ascii="Courier New" w:hAnsi="Courier New" w:hint="default"/>
      </w:rPr>
    </w:lvl>
    <w:lvl w:ilvl="2" w:tplc="57048ED8">
      <w:start w:val="1"/>
      <w:numFmt w:val="bullet"/>
      <w:lvlText w:val=""/>
      <w:lvlJc w:val="left"/>
      <w:pPr>
        <w:ind w:left="2160" w:hanging="360"/>
      </w:pPr>
      <w:rPr>
        <w:rFonts w:ascii="Wingdings" w:hAnsi="Wingdings" w:hint="default"/>
      </w:rPr>
    </w:lvl>
    <w:lvl w:ilvl="3" w:tplc="69DA2822">
      <w:start w:val="1"/>
      <w:numFmt w:val="bullet"/>
      <w:lvlText w:val=""/>
      <w:lvlJc w:val="left"/>
      <w:pPr>
        <w:ind w:left="2880" w:hanging="360"/>
      </w:pPr>
      <w:rPr>
        <w:rFonts w:ascii="Symbol" w:hAnsi="Symbol" w:hint="default"/>
      </w:rPr>
    </w:lvl>
    <w:lvl w:ilvl="4" w:tplc="F640BA2C">
      <w:start w:val="1"/>
      <w:numFmt w:val="bullet"/>
      <w:lvlText w:val="o"/>
      <w:lvlJc w:val="left"/>
      <w:pPr>
        <w:ind w:left="3600" w:hanging="360"/>
      </w:pPr>
      <w:rPr>
        <w:rFonts w:ascii="Courier New" w:hAnsi="Courier New" w:hint="default"/>
      </w:rPr>
    </w:lvl>
    <w:lvl w:ilvl="5" w:tplc="D12AC680">
      <w:start w:val="1"/>
      <w:numFmt w:val="bullet"/>
      <w:lvlText w:val=""/>
      <w:lvlJc w:val="left"/>
      <w:pPr>
        <w:ind w:left="4320" w:hanging="360"/>
      </w:pPr>
      <w:rPr>
        <w:rFonts w:ascii="Wingdings" w:hAnsi="Wingdings" w:hint="default"/>
      </w:rPr>
    </w:lvl>
    <w:lvl w:ilvl="6" w:tplc="A4FA9D68">
      <w:start w:val="1"/>
      <w:numFmt w:val="bullet"/>
      <w:lvlText w:val=""/>
      <w:lvlJc w:val="left"/>
      <w:pPr>
        <w:ind w:left="5040" w:hanging="360"/>
      </w:pPr>
      <w:rPr>
        <w:rFonts w:ascii="Symbol" w:hAnsi="Symbol" w:hint="default"/>
      </w:rPr>
    </w:lvl>
    <w:lvl w:ilvl="7" w:tplc="18FCE176">
      <w:start w:val="1"/>
      <w:numFmt w:val="bullet"/>
      <w:lvlText w:val="o"/>
      <w:lvlJc w:val="left"/>
      <w:pPr>
        <w:ind w:left="5760" w:hanging="360"/>
      </w:pPr>
      <w:rPr>
        <w:rFonts w:ascii="Courier New" w:hAnsi="Courier New" w:hint="default"/>
      </w:rPr>
    </w:lvl>
    <w:lvl w:ilvl="8" w:tplc="F17240BE">
      <w:start w:val="1"/>
      <w:numFmt w:val="bullet"/>
      <w:lvlText w:val=""/>
      <w:lvlJc w:val="left"/>
      <w:pPr>
        <w:ind w:left="6480" w:hanging="360"/>
      </w:pPr>
      <w:rPr>
        <w:rFonts w:ascii="Wingdings" w:hAnsi="Wingdings" w:hint="default"/>
      </w:rPr>
    </w:lvl>
  </w:abstractNum>
  <w:abstractNum w:abstractNumId="15" w15:restartNumberingAfterBreak="0">
    <w:nsid w:val="53912679"/>
    <w:multiLevelType w:val="hybridMultilevel"/>
    <w:tmpl w:val="785832EC"/>
    <w:lvl w:ilvl="0" w:tplc="F15E66CE">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44F934">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D223D0">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8D72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94156E">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A678C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46472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129E78">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FA6310">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5E15160"/>
    <w:multiLevelType w:val="hybridMultilevel"/>
    <w:tmpl w:val="6674DE70"/>
    <w:lvl w:ilvl="0" w:tplc="5868F960">
      <w:start w:val="1"/>
      <w:numFmt w:val="lowerRoman"/>
      <w:lvlText w:val="%1)"/>
      <w:lvlJc w:val="left"/>
      <w:pPr>
        <w:ind w:left="2248" w:hanging="720"/>
      </w:pPr>
      <w:rPr>
        <w:rFonts w:hint="default"/>
      </w:rPr>
    </w:lvl>
    <w:lvl w:ilvl="1" w:tplc="08090019" w:tentative="1">
      <w:start w:val="1"/>
      <w:numFmt w:val="lowerLetter"/>
      <w:lvlText w:val="%2."/>
      <w:lvlJc w:val="left"/>
      <w:pPr>
        <w:ind w:left="2608" w:hanging="360"/>
      </w:pPr>
    </w:lvl>
    <w:lvl w:ilvl="2" w:tplc="0809001B" w:tentative="1">
      <w:start w:val="1"/>
      <w:numFmt w:val="lowerRoman"/>
      <w:lvlText w:val="%3."/>
      <w:lvlJc w:val="right"/>
      <w:pPr>
        <w:ind w:left="3328" w:hanging="180"/>
      </w:pPr>
    </w:lvl>
    <w:lvl w:ilvl="3" w:tplc="0809000F" w:tentative="1">
      <w:start w:val="1"/>
      <w:numFmt w:val="decimal"/>
      <w:lvlText w:val="%4."/>
      <w:lvlJc w:val="left"/>
      <w:pPr>
        <w:ind w:left="4048" w:hanging="360"/>
      </w:pPr>
    </w:lvl>
    <w:lvl w:ilvl="4" w:tplc="08090019" w:tentative="1">
      <w:start w:val="1"/>
      <w:numFmt w:val="lowerLetter"/>
      <w:lvlText w:val="%5."/>
      <w:lvlJc w:val="left"/>
      <w:pPr>
        <w:ind w:left="4768" w:hanging="360"/>
      </w:pPr>
    </w:lvl>
    <w:lvl w:ilvl="5" w:tplc="0809001B" w:tentative="1">
      <w:start w:val="1"/>
      <w:numFmt w:val="lowerRoman"/>
      <w:lvlText w:val="%6."/>
      <w:lvlJc w:val="right"/>
      <w:pPr>
        <w:ind w:left="5488" w:hanging="180"/>
      </w:pPr>
    </w:lvl>
    <w:lvl w:ilvl="6" w:tplc="0809000F" w:tentative="1">
      <w:start w:val="1"/>
      <w:numFmt w:val="decimal"/>
      <w:lvlText w:val="%7."/>
      <w:lvlJc w:val="left"/>
      <w:pPr>
        <w:ind w:left="6208" w:hanging="360"/>
      </w:pPr>
    </w:lvl>
    <w:lvl w:ilvl="7" w:tplc="08090019" w:tentative="1">
      <w:start w:val="1"/>
      <w:numFmt w:val="lowerLetter"/>
      <w:lvlText w:val="%8."/>
      <w:lvlJc w:val="left"/>
      <w:pPr>
        <w:ind w:left="6928" w:hanging="360"/>
      </w:pPr>
    </w:lvl>
    <w:lvl w:ilvl="8" w:tplc="0809001B" w:tentative="1">
      <w:start w:val="1"/>
      <w:numFmt w:val="lowerRoman"/>
      <w:lvlText w:val="%9."/>
      <w:lvlJc w:val="right"/>
      <w:pPr>
        <w:ind w:left="7648" w:hanging="180"/>
      </w:pPr>
    </w:lvl>
  </w:abstractNum>
  <w:abstractNum w:abstractNumId="17" w15:restartNumberingAfterBreak="0">
    <w:nsid w:val="56CD4517"/>
    <w:multiLevelType w:val="hybridMultilevel"/>
    <w:tmpl w:val="A3C8AD46"/>
    <w:lvl w:ilvl="0" w:tplc="006ED7FE">
      <w:start w:val="1"/>
      <w:numFmt w:val="decimal"/>
      <w:lvlText w:val="%1."/>
      <w:lvlJc w:val="left"/>
      <w:pPr>
        <w:ind w:left="840" w:hanging="360"/>
      </w:pPr>
      <w:rPr>
        <w:rFonts w:ascii="Arial" w:eastAsia="Arial" w:hAnsi="Arial" w:cs="Arial" w:hint="default"/>
        <w:spacing w:val="-4"/>
        <w:w w:val="98"/>
        <w:sz w:val="24"/>
        <w:szCs w:val="24"/>
      </w:rPr>
    </w:lvl>
    <w:lvl w:ilvl="1" w:tplc="D3FC067A">
      <w:numFmt w:val="bullet"/>
      <w:lvlText w:val="•"/>
      <w:lvlJc w:val="left"/>
      <w:pPr>
        <w:ind w:left="1611" w:hanging="360"/>
      </w:pPr>
      <w:rPr>
        <w:rFonts w:hint="default"/>
      </w:rPr>
    </w:lvl>
    <w:lvl w:ilvl="2" w:tplc="DE7020AA">
      <w:numFmt w:val="bullet"/>
      <w:lvlText w:val="•"/>
      <w:lvlJc w:val="left"/>
      <w:pPr>
        <w:ind w:left="2382" w:hanging="360"/>
      </w:pPr>
      <w:rPr>
        <w:rFonts w:hint="default"/>
      </w:rPr>
    </w:lvl>
    <w:lvl w:ilvl="3" w:tplc="6CF20F84">
      <w:numFmt w:val="bullet"/>
      <w:lvlText w:val="•"/>
      <w:lvlJc w:val="left"/>
      <w:pPr>
        <w:ind w:left="3153" w:hanging="360"/>
      </w:pPr>
      <w:rPr>
        <w:rFonts w:hint="default"/>
      </w:rPr>
    </w:lvl>
    <w:lvl w:ilvl="4" w:tplc="95069786">
      <w:numFmt w:val="bullet"/>
      <w:lvlText w:val="•"/>
      <w:lvlJc w:val="left"/>
      <w:pPr>
        <w:ind w:left="3924" w:hanging="360"/>
      </w:pPr>
      <w:rPr>
        <w:rFonts w:hint="default"/>
      </w:rPr>
    </w:lvl>
    <w:lvl w:ilvl="5" w:tplc="53D6A6D6">
      <w:numFmt w:val="bullet"/>
      <w:lvlText w:val="•"/>
      <w:lvlJc w:val="left"/>
      <w:pPr>
        <w:ind w:left="4695" w:hanging="360"/>
      </w:pPr>
      <w:rPr>
        <w:rFonts w:hint="default"/>
      </w:rPr>
    </w:lvl>
    <w:lvl w:ilvl="6" w:tplc="D7E06C18">
      <w:numFmt w:val="bullet"/>
      <w:lvlText w:val="•"/>
      <w:lvlJc w:val="left"/>
      <w:pPr>
        <w:ind w:left="5466" w:hanging="360"/>
      </w:pPr>
      <w:rPr>
        <w:rFonts w:hint="default"/>
      </w:rPr>
    </w:lvl>
    <w:lvl w:ilvl="7" w:tplc="76926114">
      <w:numFmt w:val="bullet"/>
      <w:lvlText w:val="•"/>
      <w:lvlJc w:val="left"/>
      <w:pPr>
        <w:ind w:left="6237" w:hanging="360"/>
      </w:pPr>
      <w:rPr>
        <w:rFonts w:hint="default"/>
      </w:rPr>
    </w:lvl>
    <w:lvl w:ilvl="8" w:tplc="AC76B3CA">
      <w:numFmt w:val="bullet"/>
      <w:lvlText w:val="•"/>
      <w:lvlJc w:val="left"/>
      <w:pPr>
        <w:ind w:left="7008" w:hanging="360"/>
      </w:pPr>
      <w:rPr>
        <w:rFonts w:hint="default"/>
      </w:rPr>
    </w:lvl>
  </w:abstractNum>
  <w:abstractNum w:abstractNumId="18" w15:restartNumberingAfterBreak="0">
    <w:nsid w:val="61B64E42"/>
    <w:multiLevelType w:val="multilevel"/>
    <w:tmpl w:val="3BD6FEB8"/>
    <w:lvl w:ilvl="0">
      <w:start w:val="7"/>
      <w:numFmt w:val="decimal"/>
      <w:lvlText w:val="%1"/>
      <w:lvlJc w:val="left"/>
      <w:pPr>
        <w:ind w:left="1560" w:hanging="721"/>
      </w:pPr>
      <w:rPr>
        <w:rFonts w:hint="default"/>
      </w:rPr>
    </w:lvl>
    <w:lvl w:ilvl="1">
      <w:numFmt w:val="decimal"/>
      <w:lvlText w:val="%1.%2"/>
      <w:lvlJc w:val="left"/>
      <w:pPr>
        <w:ind w:left="1560" w:hanging="721"/>
        <w:jc w:val="right"/>
      </w:pPr>
      <w:rPr>
        <w:rFonts w:ascii="Arial" w:eastAsia="Arial" w:hAnsi="Arial" w:cs="Arial" w:hint="default"/>
        <w:b/>
        <w:bCs/>
        <w:spacing w:val="-2"/>
        <w:w w:val="98"/>
        <w:sz w:val="24"/>
        <w:szCs w:val="24"/>
      </w:rPr>
    </w:lvl>
    <w:lvl w:ilvl="2">
      <w:numFmt w:val="bullet"/>
      <w:lvlText w:val="•"/>
      <w:lvlJc w:val="left"/>
      <w:pPr>
        <w:ind w:left="2958" w:hanging="721"/>
      </w:pPr>
      <w:rPr>
        <w:rFonts w:hint="default"/>
      </w:rPr>
    </w:lvl>
    <w:lvl w:ilvl="3">
      <w:numFmt w:val="bullet"/>
      <w:lvlText w:val="•"/>
      <w:lvlJc w:val="left"/>
      <w:pPr>
        <w:ind w:left="3657" w:hanging="721"/>
      </w:pPr>
      <w:rPr>
        <w:rFonts w:hint="default"/>
      </w:rPr>
    </w:lvl>
    <w:lvl w:ilvl="4">
      <w:numFmt w:val="bullet"/>
      <w:lvlText w:val="•"/>
      <w:lvlJc w:val="left"/>
      <w:pPr>
        <w:ind w:left="4356" w:hanging="721"/>
      </w:pPr>
      <w:rPr>
        <w:rFonts w:hint="default"/>
      </w:rPr>
    </w:lvl>
    <w:lvl w:ilvl="5">
      <w:numFmt w:val="bullet"/>
      <w:lvlText w:val="•"/>
      <w:lvlJc w:val="left"/>
      <w:pPr>
        <w:ind w:left="5055" w:hanging="721"/>
      </w:pPr>
      <w:rPr>
        <w:rFonts w:hint="default"/>
      </w:rPr>
    </w:lvl>
    <w:lvl w:ilvl="6">
      <w:numFmt w:val="bullet"/>
      <w:lvlText w:val="•"/>
      <w:lvlJc w:val="left"/>
      <w:pPr>
        <w:ind w:left="5754" w:hanging="721"/>
      </w:pPr>
      <w:rPr>
        <w:rFonts w:hint="default"/>
      </w:rPr>
    </w:lvl>
    <w:lvl w:ilvl="7">
      <w:numFmt w:val="bullet"/>
      <w:lvlText w:val="•"/>
      <w:lvlJc w:val="left"/>
      <w:pPr>
        <w:ind w:left="6453" w:hanging="721"/>
      </w:pPr>
      <w:rPr>
        <w:rFonts w:hint="default"/>
      </w:rPr>
    </w:lvl>
    <w:lvl w:ilvl="8">
      <w:numFmt w:val="bullet"/>
      <w:lvlText w:val="•"/>
      <w:lvlJc w:val="left"/>
      <w:pPr>
        <w:ind w:left="7152" w:hanging="721"/>
      </w:pPr>
      <w:rPr>
        <w:rFonts w:hint="default"/>
      </w:rPr>
    </w:lvl>
  </w:abstractNum>
  <w:abstractNum w:abstractNumId="19" w15:restartNumberingAfterBreak="0">
    <w:nsid w:val="63B2658A"/>
    <w:multiLevelType w:val="multilevel"/>
    <w:tmpl w:val="6038D0F2"/>
    <w:lvl w:ilvl="0">
      <w:start w:val="5"/>
      <w:numFmt w:val="decimal"/>
      <w:lvlText w:val="%1"/>
      <w:lvlJc w:val="left"/>
      <w:pPr>
        <w:ind w:left="1560" w:hanging="721"/>
      </w:pPr>
      <w:rPr>
        <w:rFonts w:hint="default"/>
      </w:rPr>
    </w:lvl>
    <w:lvl w:ilvl="1">
      <w:numFmt w:val="decimal"/>
      <w:lvlText w:val="%1.%2"/>
      <w:lvlJc w:val="left"/>
      <w:pPr>
        <w:ind w:left="1560" w:hanging="721"/>
        <w:jc w:val="right"/>
      </w:pPr>
      <w:rPr>
        <w:rFonts w:ascii="Arial" w:eastAsia="Arial" w:hAnsi="Arial" w:cs="Arial" w:hint="default"/>
        <w:b/>
        <w:bCs/>
        <w:spacing w:val="-2"/>
        <w:w w:val="98"/>
        <w:sz w:val="24"/>
        <w:szCs w:val="24"/>
      </w:rPr>
    </w:lvl>
    <w:lvl w:ilvl="2">
      <w:numFmt w:val="bullet"/>
      <w:lvlText w:val="•"/>
      <w:lvlJc w:val="left"/>
      <w:pPr>
        <w:ind w:left="2958" w:hanging="721"/>
      </w:pPr>
      <w:rPr>
        <w:rFonts w:hint="default"/>
      </w:rPr>
    </w:lvl>
    <w:lvl w:ilvl="3">
      <w:numFmt w:val="bullet"/>
      <w:lvlText w:val="•"/>
      <w:lvlJc w:val="left"/>
      <w:pPr>
        <w:ind w:left="3657" w:hanging="721"/>
      </w:pPr>
      <w:rPr>
        <w:rFonts w:hint="default"/>
      </w:rPr>
    </w:lvl>
    <w:lvl w:ilvl="4">
      <w:numFmt w:val="bullet"/>
      <w:lvlText w:val="•"/>
      <w:lvlJc w:val="left"/>
      <w:pPr>
        <w:ind w:left="4356" w:hanging="721"/>
      </w:pPr>
      <w:rPr>
        <w:rFonts w:hint="default"/>
      </w:rPr>
    </w:lvl>
    <w:lvl w:ilvl="5">
      <w:numFmt w:val="bullet"/>
      <w:lvlText w:val="•"/>
      <w:lvlJc w:val="left"/>
      <w:pPr>
        <w:ind w:left="5055" w:hanging="721"/>
      </w:pPr>
      <w:rPr>
        <w:rFonts w:hint="default"/>
      </w:rPr>
    </w:lvl>
    <w:lvl w:ilvl="6">
      <w:numFmt w:val="bullet"/>
      <w:lvlText w:val="•"/>
      <w:lvlJc w:val="left"/>
      <w:pPr>
        <w:ind w:left="5754" w:hanging="721"/>
      </w:pPr>
      <w:rPr>
        <w:rFonts w:hint="default"/>
      </w:rPr>
    </w:lvl>
    <w:lvl w:ilvl="7">
      <w:numFmt w:val="bullet"/>
      <w:lvlText w:val="•"/>
      <w:lvlJc w:val="left"/>
      <w:pPr>
        <w:ind w:left="6453" w:hanging="721"/>
      </w:pPr>
      <w:rPr>
        <w:rFonts w:hint="default"/>
      </w:rPr>
    </w:lvl>
    <w:lvl w:ilvl="8">
      <w:numFmt w:val="bullet"/>
      <w:lvlText w:val="•"/>
      <w:lvlJc w:val="left"/>
      <w:pPr>
        <w:ind w:left="7152" w:hanging="721"/>
      </w:pPr>
      <w:rPr>
        <w:rFonts w:hint="default"/>
      </w:rPr>
    </w:lvl>
  </w:abstractNum>
  <w:abstractNum w:abstractNumId="20" w15:restartNumberingAfterBreak="0">
    <w:nsid w:val="64915CE6"/>
    <w:multiLevelType w:val="hybridMultilevel"/>
    <w:tmpl w:val="7920331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57B6B5B"/>
    <w:multiLevelType w:val="multilevel"/>
    <w:tmpl w:val="85D48B44"/>
    <w:lvl w:ilvl="0">
      <w:start w:val="2"/>
      <w:numFmt w:val="decimal"/>
      <w:lvlText w:val="%1"/>
      <w:lvlJc w:val="left"/>
      <w:pPr>
        <w:ind w:left="36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065"/>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C356B66"/>
    <w:multiLevelType w:val="hybridMultilevel"/>
    <w:tmpl w:val="FF62E282"/>
    <w:lvl w:ilvl="0" w:tplc="10CCD088">
      <w:start w:val="1"/>
      <w:numFmt w:val="decimal"/>
      <w:lvlText w:val="%1."/>
      <w:lvlJc w:val="left"/>
      <w:pPr>
        <w:ind w:left="72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1" w:tplc="8AEA9CFE">
      <w:start w:val="1"/>
      <w:numFmt w:val="lowerLetter"/>
      <w:lvlText w:val="%2"/>
      <w:lvlJc w:val="left"/>
      <w:pPr>
        <w:ind w:left="144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2" w:tplc="65EEB26E">
      <w:start w:val="1"/>
      <w:numFmt w:val="lowerRoman"/>
      <w:lvlText w:val="%3"/>
      <w:lvlJc w:val="left"/>
      <w:pPr>
        <w:ind w:left="216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3" w:tplc="ACBE7A92">
      <w:start w:val="1"/>
      <w:numFmt w:val="decimal"/>
      <w:lvlText w:val="%4"/>
      <w:lvlJc w:val="left"/>
      <w:pPr>
        <w:ind w:left="288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4" w:tplc="96F0064A">
      <w:start w:val="1"/>
      <w:numFmt w:val="lowerLetter"/>
      <w:lvlText w:val="%5"/>
      <w:lvlJc w:val="left"/>
      <w:pPr>
        <w:ind w:left="360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5" w:tplc="AD52AC48">
      <w:start w:val="1"/>
      <w:numFmt w:val="lowerRoman"/>
      <w:lvlText w:val="%6"/>
      <w:lvlJc w:val="left"/>
      <w:pPr>
        <w:ind w:left="432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6" w:tplc="B7A48556">
      <w:start w:val="1"/>
      <w:numFmt w:val="decimal"/>
      <w:lvlText w:val="%7"/>
      <w:lvlJc w:val="left"/>
      <w:pPr>
        <w:ind w:left="504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7" w:tplc="ACEC7B74">
      <w:start w:val="1"/>
      <w:numFmt w:val="lowerLetter"/>
      <w:lvlText w:val="%8"/>
      <w:lvlJc w:val="left"/>
      <w:pPr>
        <w:ind w:left="576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8" w:tplc="94B672D2">
      <w:start w:val="1"/>
      <w:numFmt w:val="lowerRoman"/>
      <w:lvlText w:val="%9"/>
      <w:lvlJc w:val="left"/>
      <w:pPr>
        <w:ind w:left="648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EC41FEE"/>
    <w:multiLevelType w:val="multilevel"/>
    <w:tmpl w:val="5B147764"/>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2847F4B"/>
    <w:multiLevelType w:val="multilevel"/>
    <w:tmpl w:val="6AEC72DE"/>
    <w:lvl w:ilvl="0">
      <w:start w:val="2"/>
      <w:numFmt w:val="decimal"/>
      <w:lvlText w:val="%1"/>
      <w:lvlJc w:val="left"/>
      <w:pPr>
        <w:ind w:left="3240" w:hanging="721"/>
      </w:pPr>
      <w:rPr>
        <w:rFonts w:hint="default"/>
      </w:rPr>
    </w:lvl>
    <w:lvl w:ilvl="1">
      <w:numFmt w:val="decimal"/>
      <w:lvlText w:val="%1.%2"/>
      <w:lvlJc w:val="left"/>
      <w:pPr>
        <w:ind w:left="3240" w:hanging="721"/>
        <w:jc w:val="right"/>
      </w:pPr>
      <w:rPr>
        <w:rFonts w:ascii="Arial" w:eastAsia="Arial" w:hAnsi="Arial" w:cs="Arial" w:hint="default"/>
        <w:b/>
        <w:bCs/>
        <w:spacing w:val="-4"/>
        <w:w w:val="98"/>
        <w:sz w:val="24"/>
        <w:szCs w:val="24"/>
      </w:rPr>
    </w:lvl>
    <w:lvl w:ilvl="2">
      <w:numFmt w:val="bullet"/>
      <w:lvlText w:val=""/>
      <w:lvlJc w:val="left"/>
      <w:pPr>
        <w:ind w:left="3600" w:hanging="360"/>
      </w:pPr>
      <w:rPr>
        <w:rFonts w:ascii="Symbol" w:eastAsia="Symbol" w:hAnsi="Symbol" w:cs="Symbol" w:hint="default"/>
        <w:w w:val="100"/>
        <w:sz w:val="24"/>
        <w:szCs w:val="24"/>
      </w:rPr>
    </w:lvl>
    <w:lvl w:ilvl="3">
      <w:numFmt w:val="bullet"/>
      <w:lvlText w:val="•"/>
      <w:lvlJc w:val="left"/>
      <w:pPr>
        <w:ind w:left="5073" w:hanging="360"/>
      </w:pPr>
      <w:rPr>
        <w:rFonts w:hint="default"/>
      </w:rPr>
    </w:lvl>
    <w:lvl w:ilvl="4">
      <w:numFmt w:val="bullet"/>
      <w:lvlText w:val="•"/>
      <w:lvlJc w:val="left"/>
      <w:pPr>
        <w:ind w:left="5810" w:hanging="360"/>
      </w:pPr>
      <w:rPr>
        <w:rFonts w:hint="default"/>
      </w:rPr>
    </w:lvl>
    <w:lvl w:ilvl="5">
      <w:numFmt w:val="bullet"/>
      <w:lvlText w:val="•"/>
      <w:lvlJc w:val="left"/>
      <w:pPr>
        <w:ind w:left="6546" w:hanging="360"/>
      </w:pPr>
      <w:rPr>
        <w:rFonts w:hint="default"/>
      </w:rPr>
    </w:lvl>
    <w:lvl w:ilvl="6">
      <w:numFmt w:val="bullet"/>
      <w:lvlText w:val="•"/>
      <w:lvlJc w:val="left"/>
      <w:pPr>
        <w:ind w:left="7283" w:hanging="360"/>
      </w:pPr>
      <w:rPr>
        <w:rFonts w:hint="default"/>
      </w:rPr>
    </w:lvl>
    <w:lvl w:ilvl="7">
      <w:numFmt w:val="bullet"/>
      <w:lvlText w:val="•"/>
      <w:lvlJc w:val="left"/>
      <w:pPr>
        <w:ind w:left="8020" w:hanging="360"/>
      </w:pPr>
      <w:rPr>
        <w:rFonts w:hint="default"/>
      </w:rPr>
    </w:lvl>
    <w:lvl w:ilvl="8">
      <w:numFmt w:val="bullet"/>
      <w:lvlText w:val="•"/>
      <w:lvlJc w:val="left"/>
      <w:pPr>
        <w:ind w:left="8756" w:hanging="360"/>
      </w:pPr>
      <w:rPr>
        <w:rFonts w:hint="default"/>
      </w:rPr>
    </w:lvl>
  </w:abstractNum>
  <w:abstractNum w:abstractNumId="25" w15:restartNumberingAfterBreak="0">
    <w:nsid w:val="74ED675D"/>
    <w:multiLevelType w:val="hybridMultilevel"/>
    <w:tmpl w:val="5DC49F0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6033203"/>
    <w:multiLevelType w:val="hybridMultilevel"/>
    <w:tmpl w:val="ADFE6054"/>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7" w15:restartNumberingAfterBreak="0">
    <w:nsid w:val="7AB83E3F"/>
    <w:multiLevelType w:val="multilevel"/>
    <w:tmpl w:val="29BA2D38"/>
    <w:lvl w:ilvl="0">
      <w:start w:val="8"/>
      <w:numFmt w:val="decimal"/>
      <w:lvlText w:val="%1"/>
      <w:lvlJc w:val="left"/>
      <w:pPr>
        <w:ind w:left="840" w:hanging="721"/>
      </w:pPr>
      <w:rPr>
        <w:rFonts w:hint="default"/>
      </w:rPr>
    </w:lvl>
    <w:lvl w:ilvl="1">
      <w:numFmt w:val="decimal"/>
      <w:lvlText w:val="%1.%2"/>
      <w:lvlJc w:val="left"/>
      <w:pPr>
        <w:ind w:left="840" w:hanging="721"/>
      </w:pPr>
      <w:rPr>
        <w:rFonts w:ascii="Arial" w:eastAsia="Arial" w:hAnsi="Arial" w:cs="Arial" w:hint="default"/>
        <w:b/>
        <w:bCs/>
        <w:spacing w:val="-4"/>
        <w:w w:val="98"/>
        <w:sz w:val="24"/>
        <w:szCs w:val="24"/>
      </w:rPr>
    </w:lvl>
    <w:lvl w:ilvl="2">
      <w:numFmt w:val="bullet"/>
      <w:lvlText w:val=""/>
      <w:lvlJc w:val="left"/>
      <w:pPr>
        <w:ind w:left="1920" w:hanging="360"/>
      </w:pPr>
      <w:rPr>
        <w:rFonts w:ascii="Symbol" w:eastAsia="Symbol" w:hAnsi="Symbol" w:cs="Symbol" w:hint="default"/>
        <w:w w:val="100"/>
        <w:sz w:val="24"/>
        <w:szCs w:val="24"/>
      </w:rPr>
    </w:lvl>
    <w:lvl w:ilvl="3">
      <w:numFmt w:val="bullet"/>
      <w:lvlText w:val="•"/>
      <w:lvlJc w:val="left"/>
      <w:pPr>
        <w:ind w:left="3393" w:hanging="360"/>
      </w:pPr>
      <w:rPr>
        <w:rFonts w:hint="default"/>
      </w:rPr>
    </w:lvl>
    <w:lvl w:ilvl="4">
      <w:numFmt w:val="bullet"/>
      <w:lvlText w:val="•"/>
      <w:lvlJc w:val="left"/>
      <w:pPr>
        <w:ind w:left="4130" w:hanging="360"/>
      </w:pPr>
      <w:rPr>
        <w:rFonts w:hint="default"/>
      </w:rPr>
    </w:lvl>
    <w:lvl w:ilvl="5">
      <w:numFmt w:val="bullet"/>
      <w:lvlText w:val="•"/>
      <w:lvlJc w:val="left"/>
      <w:pPr>
        <w:ind w:left="4866" w:hanging="360"/>
      </w:pPr>
      <w:rPr>
        <w:rFonts w:hint="default"/>
      </w:rPr>
    </w:lvl>
    <w:lvl w:ilvl="6">
      <w:numFmt w:val="bullet"/>
      <w:lvlText w:val="•"/>
      <w:lvlJc w:val="left"/>
      <w:pPr>
        <w:ind w:left="5603" w:hanging="360"/>
      </w:pPr>
      <w:rPr>
        <w:rFonts w:hint="default"/>
      </w:rPr>
    </w:lvl>
    <w:lvl w:ilvl="7">
      <w:numFmt w:val="bullet"/>
      <w:lvlText w:val="•"/>
      <w:lvlJc w:val="left"/>
      <w:pPr>
        <w:ind w:left="6340" w:hanging="360"/>
      </w:pPr>
      <w:rPr>
        <w:rFonts w:hint="default"/>
      </w:rPr>
    </w:lvl>
    <w:lvl w:ilvl="8">
      <w:numFmt w:val="bullet"/>
      <w:lvlText w:val="•"/>
      <w:lvlJc w:val="left"/>
      <w:pPr>
        <w:ind w:left="7076" w:hanging="360"/>
      </w:pPr>
      <w:rPr>
        <w:rFonts w:hint="default"/>
      </w:rPr>
    </w:lvl>
  </w:abstractNum>
  <w:abstractNum w:abstractNumId="28" w15:restartNumberingAfterBreak="0">
    <w:nsid w:val="7C994A38"/>
    <w:multiLevelType w:val="hybridMultilevel"/>
    <w:tmpl w:val="FEACBA6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num w:numId="1" w16cid:durableId="1581022048">
    <w:abstractNumId w:val="23"/>
  </w:num>
  <w:num w:numId="2" w16cid:durableId="1131898515">
    <w:abstractNumId w:val="10"/>
  </w:num>
  <w:num w:numId="3" w16cid:durableId="1860463345">
    <w:abstractNumId w:val="21"/>
  </w:num>
  <w:num w:numId="4" w16cid:durableId="257566428">
    <w:abstractNumId w:val="8"/>
  </w:num>
  <w:num w:numId="5" w16cid:durableId="385835786">
    <w:abstractNumId w:val="6"/>
  </w:num>
  <w:num w:numId="6" w16cid:durableId="553086643">
    <w:abstractNumId w:val="15"/>
  </w:num>
  <w:num w:numId="7" w16cid:durableId="1845432455">
    <w:abstractNumId w:val="22"/>
  </w:num>
  <w:num w:numId="8" w16cid:durableId="1127817932">
    <w:abstractNumId w:val="17"/>
  </w:num>
  <w:num w:numId="9" w16cid:durableId="306863085">
    <w:abstractNumId w:val="27"/>
  </w:num>
  <w:num w:numId="10" w16cid:durableId="400565749">
    <w:abstractNumId w:val="18"/>
  </w:num>
  <w:num w:numId="11" w16cid:durableId="1717923533">
    <w:abstractNumId w:val="1"/>
  </w:num>
  <w:num w:numId="12" w16cid:durableId="41443294">
    <w:abstractNumId w:val="3"/>
  </w:num>
  <w:num w:numId="13" w16cid:durableId="1503618278">
    <w:abstractNumId w:val="19"/>
  </w:num>
  <w:num w:numId="14" w16cid:durableId="1258834104">
    <w:abstractNumId w:val="7"/>
  </w:num>
  <w:num w:numId="15" w16cid:durableId="1176069976">
    <w:abstractNumId w:val="12"/>
  </w:num>
  <w:num w:numId="16" w16cid:durableId="1992129957">
    <w:abstractNumId w:val="9"/>
  </w:num>
  <w:num w:numId="17" w16cid:durableId="1913467327">
    <w:abstractNumId w:val="24"/>
  </w:num>
  <w:num w:numId="18" w16cid:durableId="225410601">
    <w:abstractNumId w:val="13"/>
  </w:num>
  <w:num w:numId="19" w16cid:durableId="1484396944">
    <w:abstractNumId w:val="2"/>
  </w:num>
  <w:num w:numId="20" w16cid:durableId="1121921762">
    <w:abstractNumId w:val="16"/>
  </w:num>
  <w:num w:numId="21" w16cid:durableId="722294735">
    <w:abstractNumId w:val="28"/>
  </w:num>
  <w:num w:numId="22" w16cid:durableId="56365082">
    <w:abstractNumId w:val="0"/>
  </w:num>
  <w:num w:numId="23" w16cid:durableId="825978776">
    <w:abstractNumId w:val="25"/>
  </w:num>
  <w:num w:numId="24" w16cid:durableId="158156810">
    <w:abstractNumId w:val="5"/>
  </w:num>
  <w:num w:numId="25" w16cid:durableId="1416904535">
    <w:abstractNumId w:val="20"/>
  </w:num>
  <w:num w:numId="26" w16cid:durableId="1384141323">
    <w:abstractNumId w:val="26"/>
  </w:num>
  <w:num w:numId="27" w16cid:durableId="2068065346">
    <w:abstractNumId w:val="4"/>
  </w:num>
  <w:num w:numId="28" w16cid:durableId="572469212">
    <w:abstractNumId w:val="11"/>
  </w:num>
  <w:num w:numId="29" w16cid:durableId="5261450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01F44"/>
    <w:rsid w:val="00012CCC"/>
    <w:rsid w:val="000148E0"/>
    <w:rsid w:val="000217FF"/>
    <w:rsid w:val="00022A12"/>
    <w:rsid w:val="000231BB"/>
    <w:rsid w:val="000242D8"/>
    <w:rsid w:val="000335A1"/>
    <w:rsid w:val="000414B6"/>
    <w:rsid w:val="00050664"/>
    <w:rsid w:val="00050BC1"/>
    <w:rsid w:val="00054CEA"/>
    <w:rsid w:val="00056B1D"/>
    <w:rsid w:val="000665B4"/>
    <w:rsid w:val="00074C81"/>
    <w:rsid w:val="00077FB3"/>
    <w:rsid w:val="000846D2"/>
    <w:rsid w:val="00092F58"/>
    <w:rsid w:val="000B682B"/>
    <w:rsid w:val="000C1E1A"/>
    <w:rsid w:val="000C6F74"/>
    <w:rsid w:val="000D6309"/>
    <w:rsid w:val="000E736D"/>
    <w:rsid w:val="001034F1"/>
    <w:rsid w:val="001059F8"/>
    <w:rsid w:val="00106E80"/>
    <w:rsid w:val="00141BDD"/>
    <w:rsid w:val="00142911"/>
    <w:rsid w:val="001547BA"/>
    <w:rsid w:val="001711DC"/>
    <w:rsid w:val="00172863"/>
    <w:rsid w:val="00176736"/>
    <w:rsid w:val="0018059A"/>
    <w:rsid w:val="0019178A"/>
    <w:rsid w:val="0019181D"/>
    <w:rsid w:val="001A2D21"/>
    <w:rsid w:val="001A39AF"/>
    <w:rsid w:val="001C41EB"/>
    <w:rsid w:val="001C7C46"/>
    <w:rsid w:val="001D6D61"/>
    <w:rsid w:val="001D73BA"/>
    <w:rsid w:val="001D7761"/>
    <w:rsid w:val="001F163D"/>
    <w:rsid w:val="001F2FC0"/>
    <w:rsid w:val="00217173"/>
    <w:rsid w:val="00225B6C"/>
    <w:rsid w:val="002447BA"/>
    <w:rsid w:val="00245359"/>
    <w:rsid w:val="00256C28"/>
    <w:rsid w:val="00262162"/>
    <w:rsid w:val="00264191"/>
    <w:rsid w:val="0026456F"/>
    <w:rsid w:val="002670DA"/>
    <w:rsid w:val="00287F4B"/>
    <w:rsid w:val="00290522"/>
    <w:rsid w:val="00295B90"/>
    <w:rsid w:val="002A125E"/>
    <w:rsid w:val="002B6236"/>
    <w:rsid w:val="002B6BFF"/>
    <w:rsid w:val="002C0F2F"/>
    <w:rsid w:val="002C455E"/>
    <w:rsid w:val="002C6849"/>
    <w:rsid w:val="002D65A8"/>
    <w:rsid w:val="002E30B1"/>
    <w:rsid w:val="002F0DF0"/>
    <w:rsid w:val="002F267B"/>
    <w:rsid w:val="002F4B09"/>
    <w:rsid w:val="002F6B09"/>
    <w:rsid w:val="003004BC"/>
    <w:rsid w:val="00302E9E"/>
    <w:rsid w:val="00303366"/>
    <w:rsid w:val="00317BBA"/>
    <w:rsid w:val="00320399"/>
    <w:rsid w:val="003353BB"/>
    <w:rsid w:val="003370B2"/>
    <w:rsid w:val="003404D3"/>
    <w:rsid w:val="00351252"/>
    <w:rsid w:val="00390B1A"/>
    <w:rsid w:val="00395245"/>
    <w:rsid w:val="00396335"/>
    <w:rsid w:val="003B10F0"/>
    <w:rsid w:val="003B4893"/>
    <w:rsid w:val="003C104D"/>
    <w:rsid w:val="003C286D"/>
    <w:rsid w:val="003D47A0"/>
    <w:rsid w:val="003D4B64"/>
    <w:rsid w:val="003E1E57"/>
    <w:rsid w:val="003E2659"/>
    <w:rsid w:val="00405BA7"/>
    <w:rsid w:val="00412EB0"/>
    <w:rsid w:val="00440A43"/>
    <w:rsid w:val="00452C86"/>
    <w:rsid w:val="00466FC0"/>
    <w:rsid w:val="0048137A"/>
    <w:rsid w:val="00486E31"/>
    <w:rsid w:val="004876A7"/>
    <w:rsid w:val="004B1A74"/>
    <w:rsid w:val="004B54C5"/>
    <w:rsid w:val="004B6F4A"/>
    <w:rsid w:val="004C2DC3"/>
    <w:rsid w:val="004D3CA1"/>
    <w:rsid w:val="004D5D7A"/>
    <w:rsid w:val="004D6573"/>
    <w:rsid w:val="004E25DC"/>
    <w:rsid w:val="004E359C"/>
    <w:rsid w:val="004E4034"/>
    <w:rsid w:val="004E4F7D"/>
    <w:rsid w:val="004E63CF"/>
    <w:rsid w:val="004F3640"/>
    <w:rsid w:val="004F5C95"/>
    <w:rsid w:val="00560DFA"/>
    <w:rsid w:val="005637C4"/>
    <w:rsid w:val="00564DBC"/>
    <w:rsid w:val="005731B6"/>
    <w:rsid w:val="00585486"/>
    <w:rsid w:val="005A2889"/>
    <w:rsid w:val="005A56B4"/>
    <w:rsid w:val="005B45C2"/>
    <w:rsid w:val="00606BA4"/>
    <w:rsid w:val="00611000"/>
    <w:rsid w:val="00615AF5"/>
    <w:rsid w:val="00632BDC"/>
    <w:rsid w:val="00637FE9"/>
    <w:rsid w:val="00660661"/>
    <w:rsid w:val="00676004"/>
    <w:rsid w:val="00690EF5"/>
    <w:rsid w:val="006A6E66"/>
    <w:rsid w:val="006C34FE"/>
    <w:rsid w:val="006D769D"/>
    <w:rsid w:val="006E1135"/>
    <w:rsid w:val="006E5DBF"/>
    <w:rsid w:val="007022D6"/>
    <w:rsid w:val="007050B9"/>
    <w:rsid w:val="00706DBF"/>
    <w:rsid w:val="00714DD3"/>
    <w:rsid w:val="00716596"/>
    <w:rsid w:val="00730EF8"/>
    <w:rsid w:val="00731550"/>
    <w:rsid w:val="00744300"/>
    <w:rsid w:val="00746FBE"/>
    <w:rsid w:val="0076707D"/>
    <w:rsid w:val="007672CF"/>
    <w:rsid w:val="007937D4"/>
    <w:rsid w:val="0079775F"/>
    <w:rsid w:val="007A25B0"/>
    <w:rsid w:val="007A6FC3"/>
    <w:rsid w:val="007B0BC5"/>
    <w:rsid w:val="007B5A9E"/>
    <w:rsid w:val="007B7B7D"/>
    <w:rsid w:val="007C17F3"/>
    <w:rsid w:val="007C587E"/>
    <w:rsid w:val="007D4A31"/>
    <w:rsid w:val="007E3A19"/>
    <w:rsid w:val="007E4AB4"/>
    <w:rsid w:val="007F0B6C"/>
    <w:rsid w:val="0080644B"/>
    <w:rsid w:val="008133BB"/>
    <w:rsid w:val="0082110B"/>
    <w:rsid w:val="008234FB"/>
    <w:rsid w:val="00852678"/>
    <w:rsid w:val="00855E3D"/>
    <w:rsid w:val="0086125A"/>
    <w:rsid w:val="00865748"/>
    <w:rsid w:val="00866DCD"/>
    <w:rsid w:val="008830DE"/>
    <w:rsid w:val="008847D5"/>
    <w:rsid w:val="00886E4C"/>
    <w:rsid w:val="008926E9"/>
    <w:rsid w:val="008A1645"/>
    <w:rsid w:val="008A65D8"/>
    <w:rsid w:val="008B32AC"/>
    <w:rsid w:val="008C01F1"/>
    <w:rsid w:val="008C6B9C"/>
    <w:rsid w:val="008D6CDE"/>
    <w:rsid w:val="008E4F2E"/>
    <w:rsid w:val="008E6CC0"/>
    <w:rsid w:val="00903E99"/>
    <w:rsid w:val="0090766C"/>
    <w:rsid w:val="00910B9B"/>
    <w:rsid w:val="00914618"/>
    <w:rsid w:val="009171F4"/>
    <w:rsid w:val="009224E1"/>
    <w:rsid w:val="00944022"/>
    <w:rsid w:val="00944BCE"/>
    <w:rsid w:val="00944FA5"/>
    <w:rsid w:val="009545BD"/>
    <w:rsid w:val="009549FA"/>
    <w:rsid w:val="00956D96"/>
    <w:rsid w:val="00981109"/>
    <w:rsid w:val="00983A56"/>
    <w:rsid w:val="009944A2"/>
    <w:rsid w:val="009B2ED3"/>
    <w:rsid w:val="009B7F1E"/>
    <w:rsid w:val="009C1A07"/>
    <w:rsid w:val="009D2D51"/>
    <w:rsid w:val="009E0105"/>
    <w:rsid w:val="009E15D8"/>
    <w:rsid w:val="00A07225"/>
    <w:rsid w:val="00A22CC5"/>
    <w:rsid w:val="00A23444"/>
    <w:rsid w:val="00A2682C"/>
    <w:rsid w:val="00A50949"/>
    <w:rsid w:val="00A54896"/>
    <w:rsid w:val="00A55572"/>
    <w:rsid w:val="00A7430E"/>
    <w:rsid w:val="00A757E2"/>
    <w:rsid w:val="00A819AC"/>
    <w:rsid w:val="00A8535E"/>
    <w:rsid w:val="00A87ADD"/>
    <w:rsid w:val="00A9241B"/>
    <w:rsid w:val="00A9495C"/>
    <w:rsid w:val="00AA2774"/>
    <w:rsid w:val="00AA37FB"/>
    <w:rsid w:val="00AA67A7"/>
    <w:rsid w:val="00AB191C"/>
    <w:rsid w:val="00AB697A"/>
    <w:rsid w:val="00AE2A54"/>
    <w:rsid w:val="00AF10C3"/>
    <w:rsid w:val="00B30408"/>
    <w:rsid w:val="00B32FBF"/>
    <w:rsid w:val="00B378AC"/>
    <w:rsid w:val="00B5403D"/>
    <w:rsid w:val="00B6316F"/>
    <w:rsid w:val="00B6642F"/>
    <w:rsid w:val="00B66BA4"/>
    <w:rsid w:val="00B74E77"/>
    <w:rsid w:val="00B7513A"/>
    <w:rsid w:val="00B77E21"/>
    <w:rsid w:val="00B84238"/>
    <w:rsid w:val="00BA0FB5"/>
    <w:rsid w:val="00BA1F0F"/>
    <w:rsid w:val="00BA387B"/>
    <w:rsid w:val="00BB0409"/>
    <w:rsid w:val="00BB752C"/>
    <w:rsid w:val="00BC5642"/>
    <w:rsid w:val="00BC7E30"/>
    <w:rsid w:val="00BD3640"/>
    <w:rsid w:val="00BD76B1"/>
    <w:rsid w:val="00BD776F"/>
    <w:rsid w:val="00BE0545"/>
    <w:rsid w:val="00C15E44"/>
    <w:rsid w:val="00C35781"/>
    <w:rsid w:val="00C51B20"/>
    <w:rsid w:val="00C56E5A"/>
    <w:rsid w:val="00C708D7"/>
    <w:rsid w:val="00C7263B"/>
    <w:rsid w:val="00C74A53"/>
    <w:rsid w:val="00C8290F"/>
    <w:rsid w:val="00CA2FB5"/>
    <w:rsid w:val="00CB2AED"/>
    <w:rsid w:val="00CB383D"/>
    <w:rsid w:val="00CB574F"/>
    <w:rsid w:val="00CC59FB"/>
    <w:rsid w:val="00CE27FF"/>
    <w:rsid w:val="00CF533C"/>
    <w:rsid w:val="00CF5CC2"/>
    <w:rsid w:val="00D409AC"/>
    <w:rsid w:val="00D53774"/>
    <w:rsid w:val="00D54097"/>
    <w:rsid w:val="00D61BB0"/>
    <w:rsid w:val="00D648FD"/>
    <w:rsid w:val="00D809F1"/>
    <w:rsid w:val="00D850E2"/>
    <w:rsid w:val="00D92516"/>
    <w:rsid w:val="00DA6F15"/>
    <w:rsid w:val="00DC133E"/>
    <w:rsid w:val="00DC2685"/>
    <w:rsid w:val="00DC4A86"/>
    <w:rsid w:val="00DD06DD"/>
    <w:rsid w:val="00DE65C9"/>
    <w:rsid w:val="00E05A4A"/>
    <w:rsid w:val="00E12BA0"/>
    <w:rsid w:val="00E213C5"/>
    <w:rsid w:val="00E22F63"/>
    <w:rsid w:val="00E273AC"/>
    <w:rsid w:val="00E277AC"/>
    <w:rsid w:val="00E33C89"/>
    <w:rsid w:val="00E36726"/>
    <w:rsid w:val="00E57113"/>
    <w:rsid w:val="00E67D5A"/>
    <w:rsid w:val="00E71A03"/>
    <w:rsid w:val="00E72162"/>
    <w:rsid w:val="00E75EC0"/>
    <w:rsid w:val="00E82832"/>
    <w:rsid w:val="00E8481C"/>
    <w:rsid w:val="00E86346"/>
    <w:rsid w:val="00EA050E"/>
    <w:rsid w:val="00EB5E3A"/>
    <w:rsid w:val="00EC148D"/>
    <w:rsid w:val="00EC2F5A"/>
    <w:rsid w:val="00EC4DE7"/>
    <w:rsid w:val="00ED55EB"/>
    <w:rsid w:val="00ED69E2"/>
    <w:rsid w:val="00EE5122"/>
    <w:rsid w:val="00EF560E"/>
    <w:rsid w:val="00F077CE"/>
    <w:rsid w:val="00F135DD"/>
    <w:rsid w:val="00F22B44"/>
    <w:rsid w:val="00F31B83"/>
    <w:rsid w:val="00F35CA3"/>
    <w:rsid w:val="00F35FD3"/>
    <w:rsid w:val="00F44BA6"/>
    <w:rsid w:val="00F70591"/>
    <w:rsid w:val="00F8556E"/>
    <w:rsid w:val="00FC00F5"/>
    <w:rsid w:val="00FC3F62"/>
    <w:rsid w:val="00FD541D"/>
    <w:rsid w:val="00FD5E5E"/>
    <w:rsid w:val="00FE4FEE"/>
    <w:rsid w:val="00FF0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1"/>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1"/>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BB752C"/>
    <w:rPr>
      <w:color w:val="0563C1" w:themeColor="hyperlink"/>
      <w:u w:val="single"/>
    </w:rPr>
  </w:style>
  <w:style w:type="paragraph" w:customStyle="1" w:styleId="footnotedescription">
    <w:name w:val="footnote description"/>
    <w:next w:val="Normal"/>
    <w:link w:val="footnotedescriptionChar"/>
    <w:hidden/>
    <w:rsid w:val="008133BB"/>
    <w:pPr>
      <w:spacing w:after="0" w:line="272" w:lineRule="auto"/>
    </w:pPr>
    <w:rPr>
      <w:rFonts w:ascii="Times New Roman" w:eastAsia="Times New Roman" w:hAnsi="Times New Roman" w:cs="Times New Roman"/>
      <w:color w:val="000000"/>
      <w:sz w:val="20"/>
      <w:lang w:eastAsia="en-GB"/>
    </w:rPr>
  </w:style>
  <w:style w:type="character" w:customStyle="1" w:styleId="footnotedescriptionChar">
    <w:name w:val="footnote description Char"/>
    <w:link w:val="footnotedescription"/>
    <w:rsid w:val="008133BB"/>
    <w:rPr>
      <w:rFonts w:ascii="Times New Roman" w:eastAsia="Times New Roman" w:hAnsi="Times New Roman" w:cs="Times New Roman"/>
      <w:color w:val="000000"/>
      <w:sz w:val="20"/>
      <w:lang w:eastAsia="en-GB"/>
    </w:rPr>
  </w:style>
  <w:style w:type="character" w:customStyle="1" w:styleId="footnotemark">
    <w:name w:val="footnote mark"/>
    <w:hidden/>
    <w:rsid w:val="008133BB"/>
    <w:rPr>
      <w:rFonts w:ascii="Times New Roman" w:eastAsia="Times New Roman" w:hAnsi="Times New Roman" w:cs="Times New Roman"/>
      <w:color w:val="000000"/>
      <w:sz w:val="20"/>
      <w:vertAlign w:val="superscript"/>
    </w:rPr>
  </w:style>
  <w:style w:type="table" w:customStyle="1" w:styleId="TableGrid0">
    <w:name w:val="TableGrid"/>
    <w:rsid w:val="008133BB"/>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133BB"/>
    <w:pPr>
      <w:spacing w:after="0" w:line="240" w:lineRule="auto"/>
      <w:ind w:left="1450" w:right="140" w:hanging="730"/>
      <w:jc w:val="both"/>
    </w:pPr>
    <w:rPr>
      <w:rFonts w:ascii="Segoe UI" w:eastAsia="Arial MT" w:hAnsi="Segoe UI" w:cs="Segoe UI"/>
      <w:color w:val="000000"/>
      <w:sz w:val="18"/>
      <w:szCs w:val="18"/>
      <w:lang w:eastAsia="en-GB"/>
    </w:rPr>
  </w:style>
  <w:style w:type="character" w:customStyle="1" w:styleId="BalloonTextChar">
    <w:name w:val="Balloon Text Char"/>
    <w:basedOn w:val="DefaultParagraphFont"/>
    <w:link w:val="BalloonText"/>
    <w:uiPriority w:val="99"/>
    <w:semiHidden/>
    <w:rsid w:val="008133BB"/>
    <w:rPr>
      <w:rFonts w:ascii="Segoe UI" w:eastAsia="Arial MT" w:hAnsi="Segoe UI" w:cs="Segoe UI"/>
      <w:color w:val="000000"/>
      <w:sz w:val="18"/>
      <w:szCs w:val="18"/>
      <w:lang w:eastAsia="en-GB"/>
    </w:rPr>
  </w:style>
  <w:style w:type="paragraph" w:styleId="BodyText">
    <w:name w:val="Body Text"/>
    <w:basedOn w:val="Normal"/>
    <w:link w:val="BodyTextChar"/>
    <w:uiPriority w:val="1"/>
    <w:qFormat/>
    <w:rsid w:val="008133B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8133BB"/>
    <w:rPr>
      <w:rFonts w:ascii="Arial" w:eastAsia="Arial" w:hAnsi="Arial" w:cs="Arial"/>
      <w:sz w:val="24"/>
      <w:szCs w:val="24"/>
      <w:lang w:val="en-US"/>
    </w:rPr>
  </w:style>
  <w:style w:type="paragraph" w:styleId="ListParagraph">
    <w:name w:val="List Paragraph"/>
    <w:basedOn w:val="Normal"/>
    <w:uiPriority w:val="1"/>
    <w:qFormat/>
    <w:rsid w:val="008133BB"/>
    <w:pPr>
      <w:widowControl w:val="0"/>
      <w:autoSpaceDE w:val="0"/>
      <w:autoSpaceDN w:val="0"/>
      <w:spacing w:after="0" w:line="240" w:lineRule="auto"/>
      <w:ind w:left="1560" w:hanging="720"/>
      <w:jc w:val="both"/>
    </w:pPr>
    <w:rPr>
      <w:rFonts w:ascii="Arial" w:eastAsia="Arial" w:hAnsi="Arial" w:cs="Arial"/>
      <w:lang w:val="en-US"/>
    </w:rPr>
  </w:style>
  <w:style w:type="paragraph" w:customStyle="1" w:styleId="TableParagraph">
    <w:name w:val="Table Paragraph"/>
    <w:basedOn w:val="Normal"/>
    <w:uiPriority w:val="1"/>
    <w:qFormat/>
    <w:rsid w:val="008133BB"/>
    <w:pPr>
      <w:widowControl w:val="0"/>
      <w:autoSpaceDE w:val="0"/>
      <w:autoSpaceDN w:val="0"/>
      <w:spacing w:after="0" w:line="240" w:lineRule="exact"/>
      <w:ind w:left="101"/>
    </w:pPr>
    <w:rPr>
      <w:rFonts w:ascii="Arial" w:eastAsia="Arial" w:hAnsi="Arial" w:cs="Arial"/>
      <w:lang w:val="en-US"/>
    </w:rPr>
  </w:style>
  <w:style w:type="paragraph" w:styleId="Revision">
    <w:name w:val="Revision"/>
    <w:hidden/>
    <w:uiPriority w:val="99"/>
    <w:semiHidden/>
    <w:rsid w:val="008133BB"/>
    <w:pPr>
      <w:spacing w:after="0" w:line="240" w:lineRule="auto"/>
    </w:pPr>
    <w:rPr>
      <w:rFonts w:ascii="Arial MT" w:eastAsia="Arial MT" w:hAnsi="Arial MT" w:cs="Arial MT"/>
      <w:color w:val="000000"/>
      <w:sz w:val="24"/>
      <w:lang w:eastAsia="en-GB"/>
    </w:rPr>
  </w:style>
  <w:style w:type="character" w:styleId="CommentReference">
    <w:name w:val="annotation reference"/>
    <w:basedOn w:val="DefaultParagraphFont"/>
    <w:uiPriority w:val="99"/>
    <w:semiHidden/>
    <w:unhideWhenUsed/>
    <w:rsid w:val="003C286D"/>
    <w:rPr>
      <w:sz w:val="16"/>
      <w:szCs w:val="16"/>
    </w:rPr>
  </w:style>
  <w:style w:type="paragraph" w:styleId="CommentSubject">
    <w:name w:val="annotation subject"/>
    <w:basedOn w:val="CommentText"/>
    <w:next w:val="CommentText"/>
    <w:link w:val="CommentSubjectChar"/>
    <w:uiPriority w:val="99"/>
    <w:semiHidden/>
    <w:unhideWhenUsed/>
    <w:rsid w:val="00E277AC"/>
    <w:rPr>
      <w:rFonts w:asciiTheme="minorHAnsi" w:hAnsiTheme="minorHAnsi"/>
      <w:b/>
      <w:bCs/>
      <w:color w:val="auto"/>
    </w:rPr>
  </w:style>
  <w:style w:type="character" w:customStyle="1" w:styleId="CommentSubjectChar">
    <w:name w:val="Comment Subject Char"/>
    <w:basedOn w:val="CommentTextChar"/>
    <w:link w:val="CommentSubject"/>
    <w:uiPriority w:val="99"/>
    <w:semiHidden/>
    <w:rsid w:val="00E277AC"/>
    <w:rPr>
      <w:rFonts w:ascii="Arial" w:hAnsi="Arial"/>
      <w:b/>
      <w:bCs/>
      <w:color w:val="222A35" w:themeColor="text2" w:themeShade="80"/>
      <w:sz w:val="20"/>
      <w:szCs w:val="20"/>
    </w:rPr>
  </w:style>
  <w:style w:type="character" w:styleId="UnresolvedMention">
    <w:name w:val="Unresolved Mention"/>
    <w:basedOn w:val="DefaultParagraphFont"/>
    <w:uiPriority w:val="99"/>
    <w:semiHidden/>
    <w:unhideWhenUsed/>
    <w:rsid w:val="00077FB3"/>
    <w:rPr>
      <w:color w:val="605E5C"/>
      <w:shd w:val="clear" w:color="auto" w:fill="E1DFDD"/>
    </w:rPr>
  </w:style>
  <w:style w:type="character" w:styleId="FollowedHyperlink">
    <w:name w:val="FollowedHyperlink"/>
    <w:basedOn w:val="DefaultParagraphFont"/>
    <w:uiPriority w:val="99"/>
    <w:semiHidden/>
    <w:unhideWhenUsed/>
    <w:rsid w:val="002453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diffmet.ac.uk/about/policyhub/Pages/default.aspx" TargetMode="External"/><Relationship Id="rId18" Type="http://schemas.openxmlformats.org/officeDocument/2006/relationships/hyperlink" Target="https://www.cardiffmet.ac.uk/registry/academichandbook/Pages/Ah1_09.aspx" TargetMode="External"/><Relationship Id="rId26" Type="http://schemas.openxmlformats.org/officeDocument/2006/relationships/hyperlink" Target="https://www.comisiynyddygymraeg.cymru/eich-hawliau/gwneud-cwyn" TargetMode="External"/><Relationship Id="rId39" Type="http://schemas.openxmlformats.org/officeDocument/2006/relationships/theme" Target="theme/theme1.xml"/><Relationship Id="rId21" Type="http://schemas.openxmlformats.org/officeDocument/2006/relationships/hyperlink" Target="https://www.cardiffmet.ac.uk/about/policyhub/Pages/default.aspx" TargetMode="External"/><Relationship Id="rId34" Type="http://schemas.openxmlformats.org/officeDocument/2006/relationships/hyperlink" Target="http://www.oiahe.org.uk/" TargetMode="External"/><Relationship Id="rId7" Type="http://schemas.openxmlformats.org/officeDocument/2006/relationships/webSettings" Target="webSettings.xml"/><Relationship Id="rId12" Type="http://schemas.openxmlformats.org/officeDocument/2006/relationships/hyperlink" Target="https://www.cardiffmet.ac.uk/registry/academichandbook/Pages/Ah1_09.aspx" TargetMode="External"/><Relationship Id="rId17" Type="http://schemas.openxmlformats.org/officeDocument/2006/relationships/hyperlink" Target="https://www.cardiffmet.ac.uk/about/policyhub/Pages/default.aspx" TargetMode="External"/><Relationship Id="rId25" Type="http://schemas.openxmlformats.org/officeDocument/2006/relationships/hyperlink" Target="https://www.cardiffmet.ac.uk/about/policyhub/Pages/default.aspx" TargetMode="External"/><Relationship Id="rId33" Type="http://schemas.openxmlformats.org/officeDocument/2006/relationships/hyperlink" Target="mailto:complaints@cardiffmet.ac.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rdiffmetsu.co.uk/union/governance/" TargetMode="External"/><Relationship Id="rId20" Type="http://schemas.openxmlformats.org/officeDocument/2006/relationships/hyperlink" Target="https://www.cardiffmet.ac.uk/about/policyhub/Pages/default.aspx" TargetMode="External"/><Relationship Id="rId29" Type="http://schemas.openxmlformats.org/officeDocument/2006/relationships/hyperlink" Target="mailto:complaints@cardiffmet.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7.aspx" TargetMode="External"/><Relationship Id="rId24" Type="http://schemas.openxmlformats.org/officeDocument/2006/relationships/hyperlink" Target="http://www.cardiffmet.ac.uk/registry/academichandbook/Pages/default.aspx" TargetMode="External"/><Relationship Id="rId32" Type="http://schemas.openxmlformats.org/officeDocument/2006/relationships/hyperlink" Target="mailto:complaints@cardiffmet.ac.uk"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ardiffmetsu.co.uk/union/governance/" TargetMode="External"/><Relationship Id="rId23" Type="http://schemas.openxmlformats.org/officeDocument/2006/relationships/hyperlink" Target="https://www.cardiffmet.ac.uk/registry/Pages/Complaints.aspx" TargetMode="External"/><Relationship Id="rId28" Type="http://schemas.openxmlformats.org/officeDocument/2006/relationships/hyperlink" Target="https://www.universitiesuk.ac.uk/sites/default/files/uploads/Reports/Changing-the-culture-sharing-personal-data-in-harassment-cases-Practical-guide.pdf" TargetMode="External"/><Relationship Id="rId36" Type="http://schemas.openxmlformats.org/officeDocument/2006/relationships/hyperlink" Target="http://www.oiahe.org.uk/" TargetMode="External"/><Relationship Id="rId10" Type="http://schemas.openxmlformats.org/officeDocument/2006/relationships/image" Target="media/image1.jpeg"/><Relationship Id="rId19" Type="http://schemas.openxmlformats.org/officeDocument/2006/relationships/hyperlink" Target="https://www.cardiffmet.ac.uk/about/policyhub/Pages/default.aspx" TargetMode="External"/><Relationship Id="rId31" Type="http://schemas.openxmlformats.org/officeDocument/2006/relationships/hyperlink" Target="http://www.cardiffmet.ac.uk/registry/Pages/Complaint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rdiffmet.ac.uk/registry/Pages/appeals.aspx" TargetMode="External"/><Relationship Id="rId22" Type="http://schemas.openxmlformats.org/officeDocument/2006/relationships/hyperlink" Target="https://www.cardiffmet.ac.uk/about/policyhub/Pages/default.aspx" TargetMode="External"/><Relationship Id="rId27" Type="http://schemas.openxmlformats.org/officeDocument/2006/relationships/hyperlink" Target="https://www.oiahe.org.uk/about-us/our-scheme/our-rules/additional-rules-that-apply-to-large-group-complaints/guidance-note-additional-rules-for-large-group-complaints/what-is-a-large-group-complaint/" TargetMode="External"/><Relationship Id="rId30" Type="http://schemas.openxmlformats.org/officeDocument/2006/relationships/hyperlink" Target="mailto:complaints@cardiffmet.ac.uk" TargetMode="External"/><Relationship Id="rId35" Type="http://schemas.openxmlformats.org/officeDocument/2006/relationships/hyperlink" Target="http://www.oiahe.org.uk/"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dbcde444-1022-498e-889d-236547660e9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1ECB6B94-DC01-4F70-90E6-38475C5F971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6877E99-3B67-48F6-ACF4-8BCBB78ECE27}"/>
</file>

<file path=docProps/app.xml><?xml version="1.0" encoding="utf-8"?>
<Properties xmlns="http://schemas.openxmlformats.org/officeDocument/2006/extended-properties" xmlns:vt="http://schemas.openxmlformats.org/officeDocument/2006/docPropsVTypes">
  <Template>Normal</Template>
  <TotalTime>4</TotalTime>
  <Pages>15</Pages>
  <Words>4792</Words>
  <Characters>27320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32048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Jones, Gwen</cp:lastModifiedBy>
  <cp:revision>4</cp:revision>
  <dcterms:created xsi:type="dcterms:W3CDTF">2024-09-03T10:52:00Z</dcterms:created>
  <dcterms:modified xsi:type="dcterms:W3CDTF">2024-09-10T07:58:00Z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y fmtid="{D5CDD505-2E9C-101B-9397-08002B2CF9AE}" pid="3" name="Order">
    <vt:r8>58900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emplateUrl">
    <vt:lpwstr/>
  </property>
</Properties>
</file>