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62EA91F9" w:rsidR="0009597B" w:rsidRPr="0064456C" w:rsidRDefault="00D9301C" w:rsidP="000B4F62">
      <w:pPr>
        <w:pStyle w:val="Title"/>
        <w:jc w:val="center"/>
        <w:rPr>
          <w:color w:val="auto"/>
        </w:rPr>
      </w:pPr>
      <w:r w:rsidRPr="0064456C">
        <w:rPr>
          <w:rFonts w:ascii="Arial" w:hAnsi="Arial" w:cs="Arial"/>
          <w:noProof/>
          <w:color w:val="auto"/>
          <w:sz w:val="24"/>
          <w:szCs w:val="24"/>
          <w:lang w:eastAsia="en-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64456C" w:rsidRDefault="00A05E79" w:rsidP="00A05E79">
      <w:pPr>
        <w:rPr>
          <w:color w:val="auto"/>
        </w:rPr>
      </w:pPr>
    </w:p>
    <w:p w14:paraId="17369CF2" w14:textId="2421787B" w:rsidR="00B75892" w:rsidRPr="0064456C" w:rsidRDefault="00675EFC" w:rsidP="0009597B">
      <w:pPr>
        <w:pStyle w:val="Title"/>
        <w:jc w:val="center"/>
        <w:rPr>
          <w:color w:val="auto"/>
        </w:rPr>
      </w:pPr>
      <w:r w:rsidRPr="0064456C">
        <w:rPr>
          <w:color w:val="auto"/>
        </w:rPr>
        <w:t xml:space="preserve">Interim </w:t>
      </w:r>
      <w:r w:rsidR="006D2FFD" w:rsidRPr="0064456C">
        <w:rPr>
          <w:color w:val="auto"/>
        </w:rPr>
        <w:t>Hybrid Working Policy</w:t>
      </w:r>
    </w:p>
    <w:p w14:paraId="1DAD50F9" w14:textId="3C00E4E2" w:rsidR="00C05B84" w:rsidRPr="0064456C" w:rsidRDefault="000F3FF4" w:rsidP="008569CD">
      <w:pPr>
        <w:pStyle w:val="Subtitle"/>
        <w:jc w:val="center"/>
        <w:rPr>
          <w:color w:val="auto"/>
        </w:rPr>
      </w:pPr>
      <w:r w:rsidRPr="0064456C">
        <w:rPr>
          <w:color w:val="auto"/>
        </w:rPr>
        <w:t>POLICY COVERSHEET</w:t>
      </w:r>
    </w:p>
    <w:p w14:paraId="4EE2EE4E" w14:textId="6BA9AA45" w:rsidR="00E62C64" w:rsidRPr="0064456C" w:rsidRDefault="00E62C64" w:rsidP="00376449">
      <w:pPr>
        <w:pStyle w:val="Heading1"/>
        <w:numPr>
          <w:ilvl w:val="0"/>
          <w:numId w:val="0"/>
        </w:numPr>
        <w:ind w:left="432" w:hanging="432"/>
        <w:rPr>
          <w:color w:val="auto"/>
        </w:rPr>
      </w:pPr>
      <w:bookmarkStart w:id="0" w:name="_Toc75950285"/>
      <w:bookmarkStart w:id="1" w:name="_Toc75950366"/>
      <w:bookmarkStart w:id="2" w:name="_Toc77936657"/>
      <w:bookmarkStart w:id="3" w:name="_Toc96605625"/>
      <w:r w:rsidRPr="0064456C">
        <w:rPr>
          <w:color w:val="auto"/>
        </w:rP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64456C" w:rsidRPr="0064456C" w14:paraId="5A70EC26" w14:textId="77777777" w:rsidTr="5E802755">
        <w:trPr>
          <w:trHeight w:val="340"/>
        </w:trPr>
        <w:tc>
          <w:tcPr>
            <w:tcW w:w="4508" w:type="dxa"/>
            <w:vAlign w:val="center"/>
          </w:tcPr>
          <w:p w14:paraId="3075CBE1" w14:textId="287F5CE3" w:rsidR="005D0B18" w:rsidRPr="0064456C" w:rsidRDefault="00424E11" w:rsidP="00E62C64">
            <w:pPr>
              <w:rPr>
                <w:rStyle w:val="SubtleEmphasis"/>
                <w:b/>
                <w:bCs/>
                <w:color w:val="auto"/>
              </w:rPr>
            </w:pPr>
            <w:r w:rsidRPr="0064456C">
              <w:rPr>
                <w:rStyle w:val="SubtleEmphasis"/>
                <w:b/>
                <w:bCs/>
                <w:color w:val="auto"/>
              </w:rPr>
              <w:t>POLICY TITLE</w:t>
            </w:r>
          </w:p>
        </w:tc>
        <w:tc>
          <w:tcPr>
            <w:tcW w:w="4508" w:type="dxa"/>
            <w:vAlign w:val="center"/>
          </w:tcPr>
          <w:p w14:paraId="321B3FF2" w14:textId="04F20505" w:rsidR="005D0B18" w:rsidRPr="0064456C" w:rsidRDefault="00F639BA" w:rsidP="00B3002C">
            <w:pPr>
              <w:rPr>
                <w:rStyle w:val="SubtleEmphasis"/>
                <w:color w:val="auto"/>
              </w:rPr>
            </w:pPr>
            <w:r w:rsidRPr="0064456C">
              <w:rPr>
                <w:rStyle w:val="SubtleEmphasis"/>
                <w:color w:val="auto"/>
              </w:rPr>
              <w:t xml:space="preserve">Interim </w:t>
            </w:r>
            <w:r w:rsidR="00C21C93" w:rsidRPr="0064456C">
              <w:rPr>
                <w:rStyle w:val="SubtleEmphasis"/>
                <w:color w:val="auto"/>
              </w:rPr>
              <w:t>Hybrid Working Policy</w:t>
            </w:r>
            <w:r w:rsidR="00B3002C" w:rsidRPr="0064456C">
              <w:rPr>
                <w:rStyle w:val="SubtleEmphasis"/>
                <w:color w:val="auto"/>
              </w:rPr>
              <w:t xml:space="preserve"> – for University Pilot of Hybrid Working </w:t>
            </w:r>
          </w:p>
        </w:tc>
      </w:tr>
      <w:tr w:rsidR="0064456C" w:rsidRPr="0064456C" w14:paraId="0311DF9D" w14:textId="77777777" w:rsidTr="5E802755">
        <w:trPr>
          <w:trHeight w:val="340"/>
        </w:trPr>
        <w:tc>
          <w:tcPr>
            <w:tcW w:w="4508" w:type="dxa"/>
            <w:vAlign w:val="center"/>
          </w:tcPr>
          <w:p w14:paraId="3920415A" w14:textId="6183A31E" w:rsidR="00424E11" w:rsidRPr="0064456C" w:rsidRDefault="00424E11" w:rsidP="00E62C64">
            <w:pPr>
              <w:rPr>
                <w:rStyle w:val="SubtleEmphasis"/>
                <w:b/>
                <w:bCs/>
                <w:color w:val="auto"/>
              </w:rPr>
            </w:pPr>
            <w:r w:rsidRPr="0064456C">
              <w:rPr>
                <w:rStyle w:val="SubtleEmphasis"/>
                <w:b/>
                <w:bCs/>
                <w:color w:val="auto"/>
              </w:rPr>
              <w:t>DATE APPROVED</w:t>
            </w:r>
          </w:p>
        </w:tc>
        <w:tc>
          <w:tcPr>
            <w:tcW w:w="4508" w:type="dxa"/>
            <w:vAlign w:val="center"/>
          </w:tcPr>
          <w:p w14:paraId="2577E17B" w14:textId="77B2A4AD" w:rsidR="00424E11" w:rsidRPr="0064456C" w:rsidRDefault="00B8179C" w:rsidP="00E62C64">
            <w:pPr>
              <w:rPr>
                <w:rStyle w:val="SubtleEmphasis"/>
                <w:color w:val="auto"/>
              </w:rPr>
            </w:pPr>
            <w:r w:rsidRPr="0064456C">
              <w:rPr>
                <w:rStyle w:val="SubtleEmphasis"/>
                <w:color w:val="auto"/>
              </w:rPr>
              <w:t>2</w:t>
            </w:r>
            <w:r w:rsidRPr="0064456C">
              <w:rPr>
                <w:rStyle w:val="SubtleEmphasis"/>
                <w:color w:val="auto"/>
                <w:vertAlign w:val="superscript"/>
              </w:rPr>
              <w:t>nd</w:t>
            </w:r>
            <w:r w:rsidRPr="0064456C">
              <w:rPr>
                <w:rStyle w:val="SubtleEmphasis"/>
                <w:color w:val="auto"/>
              </w:rPr>
              <w:t xml:space="preserve"> February 2022</w:t>
            </w:r>
          </w:p>
        </w:tc>
      </w:tr>
      <w:tr w:rsidR="0064456C" w:rsidRPr="0064456C" w14:paraId="4A73979F" w14:textId="77777777" w:rsidTr="5E802755">
        <w:trPr>
          <w:trHeight w:val="340"/>
        </w:trPr>
        <w:tc>
          <w:tcPr>
            <w:tcW w:w="4508" w:type="dxa"/>
            <w:vAlign w:val="center"/>
          </w:tcPr>
          <w:p w14:paraId="5FBC38CA" w14:textId="6293BC2C" w:rsidR="00424E11" w:rsidRPr="0064456C" w:rsidRDefault="00424E11" w:rsidP="00E62C64">
            <w:pPr>
              <w:rPr>
                <w:rStyle w:val="SubtleEmphasis"/>
                <w:b/>
                <w:bCs/>
                <w:color w:val="auto"/>
              </w:rPr>
            </w:pPr>
            <w:r w:rsidRPr="0064456C">
              <w:rPr>
                <w:rStyle w:val="SubtleEmphasis"/>
                <w:b/>
                <w:bCs/>
                <w:color w:val="auto"/>
              </w:rPr>
              <w:t>APPROVING BODY</w:t>
            </w:r>
          </w:p>
        </w:tc>
        <w:tc>
          <w:tcPr>
            <w:tcW w:w="4508" w:type="dxa"/>
            <w:vAlign w:val="center"/>
          </w:tcPr>
          <w:p w14:paraId="52DB8469" w14:textId="7689BBDE" w:rsidR="00424E11" w:rsidRPr="0064456C" w:rsidRDefault="00C21C93" w:rsidP="00E62C64">
            <w:pPr>
              <w:rPr>
                <w:rStyle w:val="SubtleEmphasis"/>
                <w:color w:val="auto"/>
              </w:rPr>
            </w:pPr>
            <w:r w:rsidRPr="0064456C">
              <w:rPr>
                <w:rStyle w:val="SubtleEmphasis"/>
                <w:color w:val="auto"/>
              </w:rPr>
              <w:t>Management Board</w:t>
            </w:r>
          </w:p>
        </w:tc>
      </w:tr>
      <w:tr w:rsidR="0064456C" w:rsidRPr="0064456C" w14:paraId="7130D26C" w14:textId="77777777" w:rsidTr="5E802755">
        <w:trPr>
          <w:trHeight w:val="340"/>
        </w:trPr>
        <w:tc>
          <w:tcPr>
            <w:tcW w:w="4508" w:type="dxa"/>
            <w:vAlign w:val="center"/>
          </w:tcPr>
          <w:p w14:paraId="4F8C82AE" w14:textId="12457CE0" w:rsidR="00424E11" w:rsidRPr="0064456C" w:rsidRDefault="00424E11" w:rsidP="00E62C64">
            <w:pPr>
              <w:rPr>
                <w:rStyle w:val="SubtleEmphasis"/>
                <w:b/>
                <w:bCs/>
                <w:color w:val="auto"/>
              </w:rPr>
            </w:pPr>
            <w:r w:rsidRPr="0064456C">
              <w:rPr>
                <w:rStyle w:val="SubtleEmphasis"/>
                <w:b/>
                <w:bCs/>
                <w:color w:val="auto"/>
              </w:rPr>
              <w:t>VERSION</w:t>
            </w:r>
          </w:p>
        </w:tc>
        <w:tc>
          <w:tcPr>
            <w:tcW w:w="4508" w:type="dxa"/>
            <w:vAlign w:val="center"/>
          </w:tcPr>
          <w:p w14:paraId="5C7E37D5" w14:textId="0560BBC7" w:rsidR="00424E11" w:rsidRPr="0064456C" w:rsidRDefault="00AB194A" w:rsidP="00E62C64">
            <w:pPr>
              <w:rPr>
                <w:rStyle w:val="SubtleEmphasis"/>
                <w:color w:val="auto"/>
              </w:rPr>
            </w:pPr>
            <w:r w:rsidRPr="0064456C">
              <w:rPr>
                <w:rStyle w:val="SubtleEmphasis"/>
                <w:color w:val="auto"/>
              </w:rPr>
              <w:t>1</w:t>
            </w:r>
          </w:p>
        </w:tc>
      </w:tr>
      <w:tr w:rsidR="0064456C" w:rsidRPr="0064456C" w14:paraId="51E7BDE9" w14:textId="77777777" w:rsidTr="5E802755">
        <w:trPr>
          <w:trHeight w:val="340"/>
        </w:trPr>
        <w:tc>
          <w:tcPr>
            <w:tcW w:w="4508" w:type="dxa"/>
            <w:vAlign w:val="center"/>
          </w:tcPr>
          <w:p w14:paraId="79057696" w14:textId="0439B555" w:rsidR="00424E11" w:rsidRPr="0064456C" w:rsidRDefault="00424E11" w:rsidP="00E62C64">
            <w:pPr>
              <w:rPr>
                <w:rStyle w:val="SubtleEmphasis"/>
                <w:b/>
                <w:bCs/>
                <w:color w:val="auto"/>
              </w:rPr>
            </w:pPr>
            <w:r w:rsidRPr="0064456C">
              <w:rPr>
                <w:rStyle w:val="SubtleEmphasis"/>
                <w:b/>
                <w:bCs/>
                <w:color w:val="auto"/>
              </w:rPr>
              <w:t>PREVIOUS REVIEW DATES</w:t>
            </w:r>
          </w:p>
        </w:tc>
        <w:tc>
          <w:tcPr>
            <w:tcW w:w="4508" w:type="dxa"/>
            <w:vAlign w:val="center"/>
          </w:tcPr>
          <w:p w14:paraId="61A35459" w14:textId="0BF23E6A" w:rsidR="00424E11" w:rsidRPr="0064456C" w:rsidRDefault="00F639BA" w:rsidP="00E62C64">
            <w:pPr>
              <w:rPr>
                <w:rStyle w:val="SubtleEmphasis"/>
                <w:color w:val="auto"/>
              </w:rPr>
            </w:pPr>
            <w:r w:rsidRPr="0064456C">
              <w:rPr>
                <w:rStyle w:val="SubtleEmphasis"/>
                <w:color w:val="auto"/>
              </w:rPr>
              <w:t>N/A</w:t>
            </w:r>
          </w:p>
        </w:tc>
      </w:tr>
      <w:tr w:rsidR="0064456C" w:rsidRPr="0064456C" w14:paraId="317ADAD2" w14:textId="77777777" w:rsidTr="5E802755">
        <w:trPr>
          <w:trHeight w:val="340"/>
        </w:trPr>
        <w:tc>
          <w:tcPr>
            <w:tcW w:w="4508" w:type="dxa"/>
            <w:vAlign w:val="center"/>
          </w:tcPr>
          <w:p w14:paraId="426D7CD8" w14:textId="336C24C3" w:rsidR="00424E11" w:rsidRPr="0064456C" w:rsidRDefault="00424E11" w:rsidP="00E62C64">
            <w:pPr>
              <w:rPr>
                <w:rStyle w:val="SubtleEmphasis"/>
                <w:b/>
                <w:bCs/>
                <w:color w:val="auto"/>
              </w:rPr>
            </w:pPr>
            <w:r w:rsidRPr="0064456C">
              <w:rPr>
                <w:rStyle w:val="SubtleEmphasis"/>
                <w:b/>
                <w:bCs/>
                <w:color w:val="auto"/>
              </w:rPr>
              <w:t>NEXT REVIEW DATE</w:t>
            </w:r>
          </w:p>
        </w:tc>
        <w:tc>
          <w:tcPr>
            <w:tcW w:w="4508" w:type="dxa"/>
            <w:vAlign w:val="center"/>
          </w:tcPr>
          <w:p w14:paraId="7D5B4534" w14:textId="58C991CA" w:rsidR="00424E11" w:rsidRPr="0064456C" w:rsidRDefault="00264070" w:rsidP="00E62C64">
            <w:pPr>
              <w:rPr>
                <w:rStyle w:val="SubtleEmphasis"/>
                <w:color w:val="auto"/>
              </w:rPr>
            </w:pPr>
            <w:r w:rsidRPr="0064456C">
              <w:rPr>
                <w:rStyle w:val="SubtleEmphasis"/>
                <w:color w:val="auto"/>
              </w:rPr>
              <w:t>July</w:t>
            </w:r>
            <w:r w:rsidR="00F639BA" w:rsidRPr="0064456C">
              <w:rPr>
                <w:rStyle w:val="SubtleEmphasis"/>
                <w:color w:val="auto"/>
              </w:rPr>
              <w:t xml:space="preserve"> 2022</w:t>
            </w:r>
          </w:p>
        </w:tc>
      </w:tr>
      <w:tr w:rsidR="0064456C" w:rsidRPr="0064456C" w14:paraId="75C9C866" w14:textId="77777777" w:rsidTr="5E802755">
        <w:trPr>
          <w:trHeight w:val="340"/>
        </w:trPr>
        <w:tc>
          <w:tcPr>
            <w:tcW w:w="4508" w:type="dxa"/>
            <w:vAlign w:val="center"/>
          </w:tcPr>
          <w:p w14:paraId="512978BD" w14:textId="4A2A77CC" w:rsidR="00424E11" w:rsidRPr="0064456C" w:rsidRDefault="00424E11" w:rsidP="00E62C64">
            <w:pPr>
              <w:rPr>
                <w:rStyle w:val="SubtleEmphasis"/>
                <w:b/>
                <w:bCs/>
                <w:color w:val="auto"/>
              </w:rPr>
            </w:pPr>
            <w:r w:rsidRPr="0064456C">
              <w:rPr>
                <w:rStyle w:val="SubtleEmphasis"/>
                <w:b/>
                <w:bCs/>
                <w:color w:val="auto"/>
              </w:rPr>
              <w:t>OUTCOME OF EQUALITY IMPACT ASSESSMENT</w:t>
            </w:r>
          </w:p>
        </w:tc>
        <w:tc>
          <w:tcPr>
            <w:tcW w:w="4508" w:type="dxa"/>
            <w:vAlign w:val="center"/>
          </w:tcPr>
          <w:p w14:paraId="1D6EB7F5" w14:textId="77777777" w:rsidR="0008412E" w:rsidRDefault="0008412E" w:rsidP="00D9301C">
            <w:pPr>
              <w:rPr>
                <w:i/>
                <w:iCs/>
                <w:color w:val="auto"/>
                <w:szCs w:val="24"/>
              </w:rPr>
            </w:pPr>
          </w:p>
          <w:p w14:paraId="40A01DFA" w14:textId="379EF5D4" w:rsidR="00424E11" w:rsidRPr="0064456C" w:rsidRDefault="00035E8B" w:rsidP="00D9301C">
            <w:pPr>
              <w:rPr>
                <w:i/>
                <w:iCs/>
                <w:color w:val="auto"/>
                <w:szCs w:val="24"/>
              </w:rPr>
            </w:pPr>
            <w:r>
              <w:rPr>
                <w:i/>
                <w:iCs/>
                <w:color w:val="auto"/>
                <w:szCs w:val="24"/>
              </w:rPr>
              <w:t>A</w:t>
            </w:r>
            <w:r w:rsidR="001525E5" w:rsidRPr="0064456C">
              <w:rPr>
                <w:i/>
                <w:iCs/>
                <w:color w:val="auto"/>
                <w:szCs w:val="24"/>
              </w:rPr>
              <w:t xml:space="preserve">n equality impact assessment </w:t>
            </w:r>
            <w:r>
              <w:rPr>
                <w:i/>
                <w:iCs/>
                <w:color w:val="auto"/>
                <w:szCs w:val="24"/>
              </w:rPr>
              <w:t xml:space="preserve">has been completed and </w:t>
            </w:r>
            <w:r w:rsidR="001525E5" w:rsidRPr="0064456C">
              <w:rPr>
                <w:i/>
                <w:iCs/>
                <w:color w:val="auto"/>
                <w:szCs w:val="24"/>
              </w:rPr>
              <w:t>identified no significant risks</w:t>
            </w:r>
            <w:r w:rsidR="009B14F5">
              <w:rPr>
                <w:i/>
                <w:iCs/>
                <w:color w:val="auto"/>
                <w:szCs w:val="24"/>
              </w:rPr>
              <w:t>.</w:t>
            </w:r>
          </w:p>
          <w:p w14:paraId="3F09CB51" w14:textId="2C80EF09" w:rsidR="006E391C" w:rsidRPr="0064456C" w:rsidRDefault="006E391C" w:rsidP="00D9301C">
            <w:pPr>
              <w:rPr>
                <w:rStyle w:val="SubtleEmphasis"/>
                <w:i w:val="0"/>
                <w:color w:val="auto"/>
              </w:rPr>
            </w:pPr>
          </w:p>
        </w:tc>
      </w:tr>
      <w:tr w:rsidR="0064456C" w:rsidRPr="0064456C" w14:paraId="3089C9C7" w14:textId="77777777" w:rsidTr="5E802755">
        <w:trPr>
          <w:trHeight w:val="340"/>
        </w:trPr>
        <w:tc>
          <w:tcPr>
            <w:tcW w:w="4508" w:type="dxa"/>
            <w:vAlign w:val="center"/>
          </w:tcPr>
          <w:p w14:paraId="5919F96C" w14:textId="4A73054B" w:rsidR="00424E11" w:rsidRPr="0064456C" w:rsidRDefault="00424E11" w:rsidP="00E62C64">
            <w:pPr>
              <w:rPr>
                <w:rStyle w:val="SubtleEmphasis"/>
                <w:b/>
                <w:bCs/>
                <w:color w:val="auto"/>
              </w:rPr>
            </w:pPr>
            <w:r w:rsidRPr="0064456C">
              <w:rPr>
                <w:rStyle w:val="SubtleEmphasis"/>
                <w:b/>
                <w:bCs/>
                <w:color w:val="auto"/>
              </w:rPr>
              <w:t>RELATED POLICIES / PROCEDURES / GUIDANCE</w:t>
            </w:r>
          </w:p>
        </w:tc>
        <w:tc>
          <w:tcPr>
            <w:tcW w:w="4508" w:type="dxa"/>
            <w:vAlign w:val="center"/>
          </w:tcPr>
          <w:p w14:paraId="52365460" w14:textId="0F718F4A" w:rsidR="00221DFF" w:rsidRPr="0064456C" w:rsidRDefault="00221DFF" w:rsidP="00E62C64">
            <w:pPr>
              <w:rPr>
                <w:rStyle w:val="SubtleEmphasis"/>
                <w:color w:val="auto"/>
              </w:rPr>
            </w:pPr>
            <w:r w:rsidRPr="0064456C">
              <w:rPr>
                <w:rStyle w:val="SubtleEmphasis"/>
                <w:color w:val="auto"/>
              </w:rPr>
              <w:t xml:space="preserve">Hybrid Working </w:t>
            </w:r>
            <w:r w:rsidR="00786B5A">
              <w:rPr>
                <w:rStyle w:val="SubtleEmphasis"/>
                <w:color w:val="auto"/>
              </w:rPr>
              <w:t>G</w:t>
            </w:r>
            <w:r w:rsidR="00786B5A">
              <w:rPr>
                <w:rStyle w:val="SubtleEmphasis"/>
              </w:rPr>
              <w:t>uidance for Managers</w:t>
            </w:r>
          </w:p>
          <w:p w14:paraId="20FB06CE" w14:textId="12012D5F" w:rsidR="00D42420" w:rsidRPr="0064456C" w:rsidRDefault="00D42420" w:rsidP="00E62C64">
            <w:pPr>
              <w:rPr>
                <w:rStyle w:val="SubtleEmphasis"/>
                <w:color w:val="auto"/>
              </w:rPr>
            </w:pPr>
            <w:r w:rsidRPr="0064456C">
              <w:rPr>
                <w:rStyle w:val="SubtleEmphasis"/>
                <w:color w:val="auto"/>
              </w:rPr>
              <w:t xml:space="preserve">Hybrid Working </w:t>
            </w:r>
            <w:r w:rsidR="00221DFF" w:rsidRPr="0064456C">
              <w:rPr>
                <w:rStyle w:val="SubtleEmphasis"/>
                <w:color w:val="auto"/>
              </w:rPr>
              <w:t xml:space="preserve">Manager </w:t>
            </w:r>
            <w:r w:rsidR="001525E5" w:rsidRPr="0064456C">
              <w:rPr>
                <w:rStyle w:val="SubtleEmphasis"/>
                <w:color w:val="auto"/>
              </w:rPr>
              <w:t>FA</w:t>
            </w:r>
            <w:r w:rsidR="00221DFF" w:rsidRPr="0064456C">
              <w:rPr>
                <w:rStyle w:val="SubtleEmphasis"/>
                <w:color w:val="auto"/>
              </w:rPr>
              <w:t>Qs</w:t>
            </w:r>
          </w:p>
          <w:p w14:paraId="6CAEF6E2" w14:textId="10B668AC" w:rsidR="00221DFF" w:rsidRPr="0064456C" w:rsidRDefault="00221DFF" w:rsidP="00E62C64">
            <w:pPr>
              <w:rPr>
                <w:rStyle w:val="SubtleEmphasis"/>
                <w:color w:val="auto"/>
              </w:rPr>
            </w:pPr>
            <w:r w:rsidRPr="0064456C">
              <w:rPr>
                <w:rStyle w:val="SubtleEmphasis"/>
                <w:color w:val="auto"/>
              </w:rPr>
              <w:t>Hybrid Working Staff FAQs</w:t>
            </w:r>
          </w:p>
          <w:p w14:paraId="02FF6669" w14:textId="721D64BF" w:rsidR="005F27A2" w:rsidRPr="0064456C" w:rsidRDefault="005F27A2" w:rsidP="00E62C64">
            <w:pPr>
              <w:rPr>
                <w:rStyle w:val="SubtleEmphasis"/>
                <w:color w:val="auto"/>
              </w:rPr>
            </w:pPr>
            <w:r w:rsidRPr="0064456C">
              <w:rPr>
                <w:rStyle w:val="SubtleEmphasis"/>
                <w:color w:val="auto"/>
              </w:rPr>
              <w:t>Statutory Right to Request Flexible Working</w:t>
            </w:r>
          </w:p>
          <w:p w14:paraId="4A5CF7CE" w14:textId="77777777" w:rsidR="005F27A2" w:rsidRPr="0064456C" w:rsidRDefault="005F27A2" w:rsidP="00E62C64">
            <w:pPr>
              <w:rPr>
                <w:rStyle w:val="SubtleEmphasis"/>
                <w:color w:val="auto"/>
              </w:rPr>
            </w:pPr>
            <w:r w:rsidRPr="0064456C">
              <w:rPr>
                <w:rStyle w:val="SubtleEmphasis"/>
                <w:color w:val="auto"/>
              </w:rPr>
              <w:t>Leave of Absence Guidelines</w:t>
            </w:r>
          </w:p>
          <w:p w14:paraId="5482948D" w14:textId="2BA95AA9" w:rsidR="005F27A2" w:rsidRPr="0064456C" w:rsidRDefault="005F27A2" w:rsidP="00E62C64">
            <w:pPr>
              <w:rPr>
                <w:rStyle w:val="SubtleEmphasis"/>
                <w:color w:val="auto"/>
              </w:rPr>
            </w:pPr>
          </w:p>
        </w:tc>
      </w:tr>
      <w:tr w:rsidR="0064456C" w:rsidRPr="0064456C" w14:paraId="7A2B0B2D" w14:textId="77777777" w:rsidTr="5E802755">
        <w:trPr>
          <w:trHeight w:val="340"/>
        </w:trPr>
        <w:tc>
          <w:tcPr>
            <w:tcW w:w="4508" w:type="dxa"/>
            <w:vAlign w:val="center"/>
          </w:tcPr>
          <w:p w14:paraId="60927075" w14:textId="20EC9DA6" w:rsidR="00424E11" w:rsidRPr="0064456C" w:rsidRDefault="00424E11" w:rsidP="00E62C64">
            <w:pPr>
              <w:rPr>
                <w:rStyle w:val="SubtleEmphasis"/>
                <w:b/>
                <w:bCs/>
                <w:color w:val="auto"/>
              </w:rPr>
            </w:pPr>
            <w:r w:rsidRPr="0064456C">
              <w:rPr>
                <w:rStyle w:val="SubtleEmphasis"/>
                <w:b/>
                <w:bCs/>
                <w:color w:val="auto"/>
              </w:rPr>
              <w:t>IMPLEMENTATION DATE</w:t>
            </w:r>
          </w:p>
        </w:tc>
        <w:tc>
          <w:tcPr>
            <w:tcW w:w="4508" w:type="dxa"/>
            <w:vAlign w:val="center"/>
          </w:tcPr>
          <w:p w14:paraId="6CF12526" w14:textId="6EBB29A4" w:rsidR="00424E11" w:rsidRPr="0064456C" w:rsidRDefault="00EA58EF" w:rsidP="00E62C64">
            <w:pPr>
              <w:rPr>
                <w:rStyle w:val="SubtleEmphasis"/>
                <w:color w:val="auto"/>
              </w:rPr>
            </w:pPr>
            <w:r>
              <w:rPr>
                <w:rStyle w:val="SubtleEmphasis"/>
                <w:color w:val="auto"/>
              </w:rPr>
              <w:t>1</w:t>
            </w:r>
            <w:r w:rsidRPr="00EA58EF">
              <w:rPr>
                <w:rStyle w:val="SubtleEmphasis"/>
                <w:vertAlign w:val="superscript"/>
              </w:rPr>
              <w:t>st</w:t>
            </w:r>
            <w:r>
              <w:rPr>
                <w:rStyle w:val="SubtleEmphasis"/>
              </w:rPr>
              <w:t xml:space="preserve"> March</w:t>
            </w:r>
            <w:r w:rsidR="00A6121D" w:rsidRPr="0064456C">
              <w:rPr>
                <w:rStyle w:val="SubtleEmphasis"/>
                <w:color w:val="auto"/>
              </w:rPr>
              <w:t xml:space="preserve"> 2022</w:t>
            </w:r>
          </w:p>
        </w:tc>
      </w:tr>
      <w:tr w:rsidR="0064456C" w:rsidRPr="0064456C" w14:paraId="31B148B0" w14:textId="77777777" w:rsidTr="5E802755">
        <w:trPr>
          <w:trHeight w:val="340"/>
        </w:trPr>
        <w:tc>
          <w:tcPr>
            <w:tcW w:w="4508" w:type="dxa"/>
            <w:vAlign w:val="center"/>
          </w:tcPr>
          <w:p w14:paraId="20FB7C39" w14:textId="3A36609A" w:rsidR="00424E11" w:rsidRPr="0064456C" w:rsidRDefault="00424E11" w:rsidP="00E62C64">
            <w:pPr>
              <w:rPr>
                <w:rStyle w:val="SubtleEmphasis"/>
                <w:b/>
                <w:bCs/>
                <w:color w:val="auto"/>
              </w:rPr>
            </w:pPr>
            <w:r w:rsidRPr="0064456C">
              <w:rPr>
                <w:rStyle w:val="SubtleEmphasis"/>
                <w:b/>
                <w:bCs/>
                <w:color w:val="auto"/>
              </w:rPr>
              <w:t>POLICY OWNER (JOB TITLE)</w:t>
            </w:r>
          </w:p>
        </w:tc>
        <w:tc>
          <w:tcPr>
            <w:tcW w:w="4508" w:type="dxa"/>
            <w:vAlign w:val="center"/>
          </w:tcPr>
          <w:p w14:paraId="6AD96980" w14:textId="545A9525" w:rsidR="00424E11" w:rsidRPr="0064456C" w:rsidRDefault="00CB223D" w:rsidP="00E62C64">
            <w:pPr>
              <w:rPr>
                <w:rStyle w:val="SubtleEmphasis"/>
                <w:color w:val="auto"/>
              </w:rPr>
            </w:pPr>
            <w:r w:rsidRPr="00CB223D">
              <w:rPr>
                <w:rStyle w:val="SubtleEmphasis"/>
                <w:color w:val="auto"/>
              </w:rPr>
              <w:t>Chief People Officer</w:t>
            </w:r>
          </w:p>
        </w:tc>
      </w:tr>
      <w:tr w:rsidR="0064456C" w:rsidRPr="0064456C" w14:paraId="1A728E75" w14:textId="77777777" w:rsidTr="5E802755">
        <w:trPr>
          <w:trHeight w:val="340"/>
        </w:trPr>
        <w:tc>
          <w:tcPr>
            <w:tcW w:w="4508" w:type="dxa"/>
            <w:vAlign w:val="center"/>
          </w:tcPr>
          <w:p w14:paraId="3DD4BEC4" w14:textId="45A12D92" w:rsidR="00424E11" w:rsidRPr="0064456C" w:rsidRDefault="00424E11" w:rsidP="00E62C64">
            <w:pPr>
              <w:rPr>
                <w:rStyle w:val="SubtleEmphasis"/>
                <w:b/>
                <w:bCs/>
                <w:color w:val="auto"/>
              </w:rPr>
            </w:pPr>
            <w:r w:rsidRPr="0064456C">
              <w:rPr>
                <w:rStyle w:val="SubtleEmphasis"/>
                <w:b/>
                <w:bCs/>
                <w:color w:val="auto"/>
              </w:rPr>
              <w:t>UNIT / SERVICE</w:t>
            </w:r>
          </w:p>
        </w:tc>
        <w:tc>
          <w:tcPr>
            <w:tcW w:w="4508" w:type="dxa"/>
            <w:vAlign w:val="center"/>
          </w:tcPr>
          <w:p w14:paraId="25A73394" w14:textId="23A4E0AA" w:rsidR="00424E11" w:rsidRPr="0064456C" w:rsidRDefault="00A60168" w:rsidP="00E62C64">
            <w:pPr>
              <w:rPr>
                <w:rStyle w:val="SubtleEmphasis"/>
                <w:color w:val="auto"/>
              </w:rPr>
            </w:pPr>
            <w:r w:rsidRPr="0064456C">
              <w:rPr>
                <w:rStyle w:val="SubtleEmphasis"/>
                <w:color w:val="auto"/>
              </w:rPr>
              <w:t>People Services</w:t>
            </w:r>
          </w:p>
        </w:tc>
      </w:tr>
      <w:tr w:rsidR="0064456C" w:rsidRPr="0064456C" w14:paraId="5EC8AF95" w14:textId="77777777" w:rsidTr="5E802755">
        <w:trPr>
          <w:trHeight w:val="340"/>
        </w:trPr>
        <w:tc>
          <w:tcPr>
            <w:tcW w:w="4508" w:type="dxa"/>
            <w:vAlign w:val="center"/>
          </w:tcPr>
          <w:p w14:paraId="587C7980" w14:textId="5C63E271" w:rsidR="00424E11" w:rsidRPr="0064456C" w:rsidRDefault="00424E11" w:rsidP="00E62C64">
            <w:pPr>
              <w:rPr>
                <w:rStyle w:val="SubtleEmphasis"/>
                <w:b/>
                <w:bCs/>
                <w:color w:val="auto"/>
              </w:rPr>
            </w:pPr>
            <w:r w:rsidRPr="0064456C">
              <w:rPr>
                <w:rStyle w:val="SubtleEmphasis"/>
                <w:b/>
                <w:bCs/>
                <w:color w:val="auto"/>
              </w:rPr>
              <w:t>CONTACT EMAIL</w:t>
            </w:r>
          </w:p>
        </w:tc>
        <w:tc>
          <w:tcPr>
            <w:tcW w:w="4508" w:type="dxa"/>
            <w:vAlign w:val="center"/>
          </w:tcPr>
          <w:p w14:paraId="3A4E0954" w14:textId="2C6B5BE5" w:rsidR="00424E11" w:rsidRPr="0064456C" w:rsidRDefault="0014704D" w:rsidP="00E62C64">
            <w:pPr>
              <w:rPr>
                <w:rStyle w:val="SubtleEmphasis"/>
                <w:color w:val="auto"/>
              </w:rPr>
            </w:pPr>
            <w:r>
              <w:rPr>
                <w:rStyle w:val="SubtleEmphasis"/>
                <w:color w:val="auto"/>
              </w:rPr>
              <w:t>L</w:t>
            </w:r>
            <w:r>
              <w:rPr>
                <w:rStyle w:val="SubtleEmphasis"/>
              </w:rPr>
              <w:t>Williams3</w:t>
            </w:r>
            <w:r w:rsidR="004F3F03" w:rsidRPr="0064456C">
              <w:rPr>
                <w:rStyle w:val="SubtleEmphasis"/>
                <w:color w:val="auto"/>
              </w:rPr>
              <w:t>@cardiffmet.ac.uk</w:t>
            </w:r>
          </w:p>
        </w:tc>
      </w:tr>
    </w:tbl>
    <w:p w14:paraId="26422EA8" w14:textId="6B72392E" w:rsidR="00E62C64" w:rsidRPr="0064456C" w:rsidRDefault="00E62C64" w:rsidP="002843EF">
      <w:pPr>
        <w:pStyle w:val="Heading1"/>
        <w:numPr>
          <w:ilvl w:val="0"/>
          <w:numId w:val="0"/>
        </w:numPr>
        <w:rPr>
          <w:color w:val="auto"/>
        </w:rPr>
      </w:pPr>
      <w:bookmarkStart w:id="4" w:name="_Toc96605626"/>
      <w:r w:rsidRPr="0064456C">
        <w:rPr>
          <w:color w:val="auto"/>
        </w:rPr>
        <w:t>Version Control</w:t>
      </w:r>
      <w:bookmarkEnd w:id="4"/>
    </w:p>
    <w:tbl>
      <w:tblPr>
        <w:tblStyle w:val="TableGrid"/>
        <w:tblW w:w="0" w:type="auto"/>
        <w:tblLook w:val="04A0" w:firstRow="1" w:lastRow="0" w:firstColumn="1" w:lastColumn="0" w:noHBand="0" w:noVBand="1"/>
      </w:tblPr>
      <w:tblGrid>
        <w:gridCol w:w="3005"/>
        <w:gridCol w:w="3005"/>
        <w:gridCol w:w="3006"/>
      </w:tblGrid>
      <w:tr w:rsidR="0064456C" w:rsidRPr="0064456C" w14:paraId="4B18A232" w14:textId="77777777" w:rsidTr="00376449">
        <w:tc>
          <w:tcPr>
            <w:tcW w:w="3005" w:type="dxa"/>
          </w:tcPr>
          <w:p w14:paraId="28350F56" w14:textId="43690AD4" w:rsidR="00376449" w:rsidRPr="0064456C" w:rsidRDefault="00CD441C" w:rsidP="00376449">
            <w:pPr>
              <w:rPr>
                <w:rStyle w:val="SubtleEmphasis"/>
                <w:b/>
                <w:bCs/>
                <w:color w:val="auto"/>
              </w:rPr>
            </w:pPr>
            <w:bookmarkStart w:id="5" w:name="_Toc73711327"/>
            <w:bookmarkStart w:id="6" w:name="_Toc73711702"/>
            <w:bookmarkStart w:id="7" w:name="_Toc73712006"/>
            <w:r w:rsidRPr="0064456C">
              <w:rPr>
                <w:rStyle w:val="SubtleEmphasis"/>
                <w:b/>
                <w:bCs/>
                <w:color w:val="auto"/>
              </w:rPr>
              <w:t>VERSION</w:t>
            </w:r>
          </w:p>
        </w:tc>
        <w:tc>
          <w:tcPr>
            <w:tcW w:w="3005" w:type="dxa"/>
          </w:tcPr>
          <w:p w14:paraId="169A1FC0" w14:textId="5CA16DC6" w:rsidR="00376449" w:rsidRPr="0064456C" w:rsidRDefault="00CD441C" w:rsidP="00376449">
            <w:pPr>
              <w:rPr>
                <w:rStyle w:val="SubtleEmphasis"/>
                <w:b/>
                <w:bCs/>
                <w:color w:val="auto"/>
              </w:rPr>
            </w:pPr>
            <w:r w:rsidRPr="0064456C">
              <w:rPr>
                <w:rStyle w:val="SubtleEmphasis"/>
                <w:b/>
                <w:bCs/>
                <w:color w:val="auto"/>
              </w:rPr>
              <w:t>DATE</w:t>
            </w:r>
          </w:p>
        </w:tc>
        <w:tc>
          <w:tcPr>
            <w:tcW w:w="3006" w:type="dxa"/>
          </w:tcPr>
          <w:p w14:paraId="31C0C37F" w14:textId="385AE5AC" w:rsidR="00376449" w:rsidRPr="0064456C" w:rsidRDefault="00CD441C" w:rsidP="00376449">
            <w:pPr>
              <w:rPr>
                <w:rStyle w:val="SubtleEmphasis"/>
                <w:b/>
                <w:bCs/>
                <w:color w:val="auto"/>
              </w:rPr>
            </w:pPr>
            <w:r w:rsidRPr="0064456C">
              <w:rPr>
                <w:rStyle w:val="SubtleEmphasis"/>
                <w:b/>
                <w:bCs/>
                <w:color w:val="auto"/>
              </w:rPr>
              <w:t>REASON FOR CHANGE</w:t>
            </w:r>
          </w:p>
        </w:tc>
      </w:tr>
      <w:tr w:rsidR="00376449" w:rsidRPr="0064456C" w14:paraId="0F3028A1" w14:textId="77777777" w:rsidTr="00376449">
        <w:tc>
          <w:tcPr>
            <w:tcW w:w="3005" w:type="dxa"/>
          </w:tcPr>
          <w:p w14:paraId="0B1347D0" w14:textId="20EC3C0A" w:rsidR="00376449" w:rsidRPr="0064456C" w:rsidRDefault="00CD441C" w:rsidP="00376449">
            <w:pPr>
              <w:rPr>
                <w:rStyle w:val="SubtleEmphasis"/>
                <w:color w:val="auto"/>
              </w:rPr>
            </w:pPr>
            <w:r w:rsidRPr="0064456C">
              <w:rPr>
                <w:rStyle w:val="SubtleEmphasis"/>
                <w:color w:val="auto"/>
              </w:rPr>
              <w:t>1.0</w:t>
            </w:r>
          </w:p>
        </w:tc>
        <w:tc>
          <w:tcPr>
            <w:tcW w:w="3005" w:type="dxa"/>
          </w:tcPr>
          <w:p w14:paraId="7DB69C66" w14:textId="54E00393" w:rsidR="00376449" w:rsidRPr="0064456C" w:rsidRDefault="00221DFF" w:rsidP="00376449">
            <w:pPr>
              <w:rPr>
                <w:rStyle w:val="SubtleEmphasis"/>
                <w:color w:val="auto"/>
              </w:rPr>
            </w:pPr>
            <w:r w:rsidRPr="0064456C">
              <w:rPr>
                <w:rStyle w:val="SubtleEmphasis"/>
                <w:color w:val="auto"/>
              </w:rPr>
              <w:t>2</w:t>
            </w:r>
            <w:r w:rsidRPr="0064456C">
              <w:rPr>
                <w:rStyle w:val="SubtleEmphasis"/>
                <w:color w:val="auto"/>
                <w:vertAlign w:val="superscript"/>
              </w:rPr>
              <w:t>nd</w:t>
            </w:r>
            <w:r w:rsidRPr="0064456C">
              <w:rPr>
                <w:rStyle w:val="SubtleEmphasis"/>
                <w:color w:val="auto"/>
              </w:rPr>
              <w:t xml:space="preserve"> February 2022</w:t>
            </w:r>
          </w:p>
        </w:tc>
        <w:tc>
          <w:tcPr>
            <w:tcW w:w="3006" w:type="dxa"/>
          </w:tcPr>
          <w:p w14:paraId="619AEAD7" w14:textId="3F780C2A" w:rsidR="00376449" w:rsidRPr="0064456C" w:rsidRDefault="00CD441C" w:rsidP="00376449">
            <w:pPr>
              <w:rPr>
                <w:rStyle w:val="SubtleEmphasis"/>
                <w:color w:val="auto"/>
              </w:rPr>
            </w:pPr>
            <w:r w:rsidRPr="0064456C">
              <w:rPr>
                <w:rStyle w:val="SubtleEmphasis"/>
                <w:color w:val="auto"/>
              </w:rPr>
              <w:t>First version</w:t>
            </w:r>
          </w:p>
        </w:tc>
      </w:tr>
    </w:tbl>
    <w:p w14:paraId="46436D38" w14:textId="77777777" w:rsidR="008441FF" w:rsidRDefault="008441FF" w:rsidP="008441FF">
      <w:bookmarkStart w:id="8" w:name="_Toc96605627"/>
      <w:bookmarkEnd w:id="5"/>
      <w:bookmarkEnd w:id="6"/>
      <w:bookmarkEnd w:id="7"/>
    </w:p>
    <w:p w14:paraId="72DEE0EA" w14:textId="7B9007E8" w:rsidR="008441FF" w:rsidRDefault="008441FF" w:rsidP="008441FF">
      <w:r w:rsidRPr="1EB07D04">
        <w:rPr>
          <w:b/>
          <w:bCs/>
        </w:rPr>
        <w:t xml:space="preserve">Mae'r </w:t>
      </w:r>
      <w:r w:rsidR="50357E23" w:rsidRPr="1EB07D04">
        <w:rPr>
          <w:b/>
          <w:bCs/>
        </w:rPr>
        <w:t xml:space="preserve">ddogfen </w:t>
      </w:r>
      <w:r w:rsidRPr="1EB07D04">
        <w:rPr>
          <w:b/>
          <w:bCs/>
        </w:rPr>
        <w:t>hon hefyd ar gael yn Gymraeg</w:t>
      </w:r>
      <w:r>
        <w:t xml:space="preserve"> / This </w:t>
      </w:r>
      <w:r w:rsidR="0A92D36C">
        <w:t xml:space="preserve">document </w:t>
      </w:r>
      <w:r>
        <w:t>is also available in Welsh</w:t>
      </w:r>
    </w:p>
    <w:p w14:paraId="1E603A51" w14:textId="77777777" w:rsidR="008441FF" w:rsidRDefault="008441FF" w:rsidP="008441FF"/>
    <w:p w14:paraId="504F9572" w14:textId="77777777" w:rsidR="008441FF" w:rsidRDefault="008441FF" w:rsidP="008441FF"/>
    <w:p w14:paraId="2FD28679" w14:textId="27C8326E" w:rsidR="00351D20" w:rsidRPr="0064456C" w:rsidRDefault="00351D20" w:rsidP="00351D20">
      <w:pPr>
        <w:pStyle w:val="Heading1"/>
        <w:numPr>
          <w:ilvl w:val="0"/>
          <w:numId w:val="0"/>
        </w:numPr>
        <w:ind w:left="431" w:hanging="431"/>
        <w:rPr>
          <w:color w:val="auto"/>
        </w:rPr>
      </w:pPr>
      <w:r w:rsidRPr="0064456C">
        <w:rPr>
          <w:color w:val="auto"/>
        </w:rPr>
        <w:lastRenderedPageBreak/>
        <w:t>Policy Hub</w:t>
      </w:r>
      <w:bookmarkEnd w:id="8"/>
    </w:p>
    <w:p w14:paraId="35564E9A" w14:textId="59045483" w:rsidR="00351D20" w:rsidRPr="0064456C" w:rsidRDefault="00351D20" w:rsidP="00351D20">
      <w:pPr>
        <w:pStyle w:val="Heading2"/>
        <w:numPr>
          <w:ilvl w:val="0"/>
          <w:numId w:val="0"/>
        </w:numPr>
        <w:ind w:left="578" w:hanging="578"/>
        <w:rPr>
          <w:color w:val="auto"/>
        </w:rPr>
      </w:pPr>
      <w:r w:rsidRPr="0064456C">
        <w:rPr>
          <w:color w:val="auto"/>
        </w:rPr>
        <w:t xml:space="preserve">For </w:t>
      </w:r>
      <w:r w:rsidR="00EC2C8F" w:rsidRPr="0064456C">
        <w:rPr>
          <w:color w:val="auto"/>
        </w:rPr>
        <w:t xml:space="preserve">further </w:t>
      </w:r>
      <w:r w:rsidRPr="0064456C">
        <w:rPr>
          <w:color w:val="auto"/>
        </w:rPr>
        <w:t>information on policies:</w:t>
      </w:r>
    </w:p>
    <w:p w14:paraId="11BCD0EF" w14:textId="71A90998" w:rsidR="00EC2C8F" w:rsidRPr="0064456C" w:rsidRDefault="00EC2C8F" w:rsidP="00EC2C8F">
      <w:pPr>
        <w:pStyle w:val="ActionPoints"/>
        <w:rPr>
          <w:color w:val="auto"/>
        </w:rPr>
      </w:pPr>
      <w:r w:rsidRPr="0064456C">
        <w:rPr>
          <w:color w:val="auto"/>
        </w:rPr>
        <w:t>You</w:t>
      </w:r>
      <w:r w:rsidR="00260329" w:rsidRPr="0064456C">
        <w:rPr>
          <w:color w:val="auto"/>
        </w:rPr>
        <w:t xml:space="preserve"> can g</w:t>
      </w:r>
      <w:r w:rsidR="00351D20" w:rsidRPr="0064456C">
        <w:rPr>
          <w:color w:val="auto"/>
        </w:rPr>
        <w:t xml:space="preserve">o to the Secretariat pages </w:t>
      </w:r>
      <w:hyperlink r:id="rId12" w:history="1">
        <w:r w:rsidR="00351D20" w:rsidRPr="0064456C">
          <w:rPr>
            <w:rStyle w:val="Hyperlink"/>
            <w:color w:val="auto"/>
          </w:rPr>
          <w:t>on InSite</w:t>
        </w:r>
      </w:hyperlink>
      <w:r w:rsidR="0086414B" w:rsidRPr="0064456C">
        <w:rPr>
          <w:color w:val="auto"/>
        </w:rPr>
        <w:t>.</w:t>
      </w:r>
    </w:p>
    <w:p w14:paraId="565269EA" w14:textId="6D187524" w:rsidR="00351D20" w:rsidRPr="0064456C" w:rsidRDefault="00260329" w:rsidP="00351D20">
      <w:pPr>
        <w:pStyle w:val="ActionPoints"/>
        <w:rPr>
          <w:color w:val="auto"/>
        </w:rPr>
      </w:pPr>
      <w:r w:rsidRPr="0064456C">
        <w:rPr>
          <w:color w:val="auto"/>
        </w:rPr>
        <w:t>You can g</w:t>
      </w:r>
      <w:r w:rsidR="00351D20" w:rsidRPr="0064456C">
        <w:rPr>
          <w:color w:val="auto"/>
        </w:rPr>
        <w:t xml:space="preserve">o to the Policy Hub at </w:t>
      </w:r>
      <w:hyperlink r:id="rId13" w:history="1">
        <w:r w:rsidRPr="0064456C">
          <w:rPr>
            <w:rStyle w:val="Hyperlink"/>
            <w:color w:val="auto"/>
          </w:rPr>
          <w:t>cardiffmet.ac.uk/about/policyhub</w:t>
        </w:r>
      </w:hyperlink>
      <w:r w:rsidR="00351D20" w:rsidRPr="0064456C">
        <w:rPr>
          <w:color w:val="auto"/>
        </w:rPr>
        <w:t>; or</w:t>
      </w:r>
    </w:p>
    <w:p w14:paraId="5024C122" w14:textId="64514E51" w:rsidR="00B65212" w:rsidRDefault="00351D20" w:rsidP="00EC2C8F">
      <w:pPr>
        <w:pStyle w:val="ActionPoints"/>
        <w:rPr>
          <w:color w:val="auto"/>
        </w:rPr>
      </w:pPr>
      <w:r w:rsidRPr="0064456C">
        <w:rPr>
          <w:color w:val="auto"/>
        </w:rPr>
        <w:t xml:space="preserve">Contact </w:t>
      </w:r>
      <w:hyperlink r:id="rId14" w:history="1">
        <w:r w:rsidRPr="0064456C">
          <w:rPr>
            <w:rStyle w:val="Hyperlink"/>
            <w:color w:val="auto"/>
          </w:rPr>
          <w:t>policies@cardiffmet.ac.uk</w:t>
        </w:r>
      </w:hyperlink>
      <w:r w:rsidR="00260329" w:rsidRPr="0064456C">
        <w:rPr>
          <w:color w:val="auto"/>
        </w:rPr>
        <w:t>.</w:t>
      </w:r>
      <w:r w:rsidRPr="0064456C">
        <w:rPr>
          <w:color w:val="auto"/>
        </w:rPr>
        <w:t xml:space="preserve"> </w:t>
      </w:r>
    </w:p>
    <w:p w14:paraId="28AEA0A4" w14:textId="77777777" w:rsidR="008441FF" w:rsidRPr="0064456C" w:rsidRDefault="008441FF" w:rsidP="008441FF">
      <w:pPr>
        <w:pStyle w:val="ActionPoints"/>
        <w:numPr>
          <w:ilvl w:val="0"/>
          <w:numId w:val="0"/>
        </w:numPr>
        <w:ind w:left="360" w:hanging="360"/>
        <w:rPr>
          <w:color w:val="auto"/>
        </w:rPr>
      </w:pPr>
    </w:p>
    <w:sdt>
      <w:sdtPr>
        <w:rPr>
          <w:rFonts w:asciiTheme="minorHAnsi" w:hAnsiTheme="minorHAnsi"/>
          <w:color w:val="auto"/>
          <w:shd w:val="clear" w:color="auto" w:fill="E6E6E6"/>
        </w:rPr>
        <w:id w:val="869342007"/>
        <w:docPartObj>
          <w:docPartGallery w:val="Table of Contents"/>
          <w:docPartUnique/>
        </w:docPartObj>
      </w:sdtPr>
      <w:sdtEndPr>
        <w:rPr>
          <w:rFonts w:ascii="Arial" w:hAnsi="Arial"/>
          <w:b/>
          <w:bCs/>
          <w:noProof/>
        </w:rPr>
      </w:sdtEndPr>
      <w:sdtContent>
        <w:p w14:paraId="66F9BAED" w14:textId="77777777" w:rsidR="00455424" w:rsidRDefault="00176A6B">
          <w:pPr>
            <w:pStyle w:val="TOC1"/>
            <w:tabs>
              <w:tab w:val="right" w:leader="dot" w:pos="9016"/>
            </w:tabs>
            <w:rPr>
              <w:noProof/>
            </w:rPr>
          </w:pPr>
          <w:r w:rsidRPr="0064456C">
            <w:rPr>
              <w:rStyle w:val="Heading1Char"/>
              <w:color w:val="auto"/>
            </w:rPr>
            <w:t>Contents</w:t>
          </w:r>
          <w:r w:rsidRPr="0064456C">
            <w:rPr>
              <w:rFonts w:ascii="Altis Book" w:eastAsiaTheme="majorEastAsia" w:hAnsi="Altis Book" w:cstheme="majorBidi"/>
              <w:color w:val="auto"/>
              <w:szCs w:val="24"/>
              <w:shd w:val="clear" w:color="auto" w:fill="E6E6E6"/>
              <w:lang w:val="en-US"/>
            </w:rPr>
            <w:fldChar w:fldCharType="begin"/>
          </w:r>
          <w:r w:rsidRPr="0064456C">
            <w:rPr>
              <w:color w:val="auto"/>
              <w:szCs w:val="24"/>
            </w:rPr>
            <w:instrText xml:space="preserve"> TOC \o "1-1" \h \z \u </w:instrText>
          </w:r>
          <w:r w:rsidRPr="0064456C">
            <w:rPr>
              <w:rFonts w:ascii="Altis Book" w:eastAsiaTheme="majorEastAsia" w:hAnsi="Altis Book" w:cstheme="majorBidi"/>
              <w:color w:val="auto"/>
              <w:szCs w:val="24"/>
              <w:shd w:val="clear" w:color="auto" w:fill="E6E6E6"/>
              <w:lang w:val="en-US"/>
            </w:rPr>
            <w:fldChar w:fldCharType="separate"/>
          </w:r>
        </w:p>
        <w:p w14:paraId="158501EC" w14:textId="4C9F2FBA" w:rsidR="00455424" w:rsidRDefault="00455424">
          <w:pPr>
            <w:pStyle w:val="TOC1"/>
            <w:tabs>
              <w:tab w:val="right" w:leader="dot" w:pos="9016"/>
            </w:tabs>
            <w:rPr>
              <w:rFonts w:asciiTheme="minorHAnsi" w:eastAsiaTheme="minorEastAsia" w:hAnsiTheme="minorHAnsi"/>
              <w:noProof/>
              <w:color w:val="auto"/>
              <w:sz w:val="22"/>
              <w:lang w:eastAsia="en-GB"/>
            </w:rPr>
          </w:pPr>
          <w:hyperlink w:anchor="_Toc96605625" w:history="1">
            <w:r w:rsidRPr="00456F70">
              <w:rPr>
                <w:rStyle w:val="Hyperlink"/>
                <w:noProof/>
              </w:rPr>
              <w:t>Key Details</w:t>
            </w:r>
            <w:r>
              <w:rPr>
                <w:noProof/>
                <w:webHidden/>
              </w:rPr>
              <w:tab/>
            </w:r>
            <w:r>
              <w:rPr>
                <w:noProof/>
                <w:webHidden/>
              </w:rPr>
              <w:fldChar w:fldCharType="begin"/>
            </w:r>
            <w:r>
              <w:rPr>
                <w:noProof/>
                <w:webHidden/>
              </w:rPr>
              <w:instrText xml:space="preserve"> PAGEREF _Toc96605625 \h </w:instrText>
            </w:r>
            <w:r>
              <w:rPr>
                <w:noProof/>
                <w:webHidden/>
              </w:rPr>
            </w:r>
            <w:r>
              <w:rPr>
                <w:noProof/>
                <w:webHidden/>
              </w:rPr>
              <w:fldChar w:fldCharType="separate"/>
            </w:r>
            <w:r>
              <w:rPr>
                <w:noProof/>
                <w:webHidden/>
              </w:rPr>
              <w:t>1</w:t>
            </w:r>
            <w:r>
              <w:rPr>
                <w:noProof/>
                <w:webHidden/>
              </w:rPr>
              <w:fldChar w:fldCharType="end"/>
            </w:r>
          </w:hyperlink>
        </w:p>
        <w:p w14:paraId="2AA77CD3" w14:textId="236DC0AF" w:rsidR="00455424" w:rsidRDefault="00455424">
          <w:pPr>
            <w:pStyle w:val="TOC1"/>
            <w:tabs>
              <w:tab w:val="right" w:leader="dot" w:pos="9016"/>
            </w:tabs>
            <w:rPr>
              <w:rFonts w:asciiTheme="minorHAnsi" w:eastAsiaTheme="minorEastAsia" w:hAnsiTheme="minorHAnsi"/>
              <w:noProof/>
              <w:color w:val="auto"/>
              <w:sz w:val="22"/>
              <w:lang w:eastAsia="en-GB"/>
            </w:rPr>
          </w:pPr>
          <w:hyperlink w:anchor="_Toc96605626" w:history="1">
            <w:r w:rsidRPr="00456F70">
              <w:rPr>
                <w:rStyle w:val="Hyperlink"/>
                <w:noProof/>
              </w:rPr>
              <w:t>Version Control</w:t>
            </w:r>
            <w:r>
              <w:rPr>
                <w:noProof/>
                <w:webHidden/>
              </w:rPr>
              <w:tab/>
            </w:r>
            <w:r>
              <w:rPr>
                <w:noProof/>
                <w:webHidden/>
              </w:rPr>
              <w:fldChar w:fldCharType="begin"/>
            </w:r>
            <w:r>
              <w:rPr>
                <w:noProof/>
                <w:webHidden/>
              </w:rPr>
              <w:instrText xml:space="preserve"> PAGEREF _Toc96605626 \h </w:instrText>
            </w:r>
            <w:r>
              <w:rPr>
                <w:noProof/>
                <w:webHidden/>
              </w:rPr>
            </w:r>
            <w:r>
              <w:rPr>
                <w:noProof/>
                <w:webHidden/>
              </w:rPr>
              <w:fldChar w:fldCharType="separate"/>
            </w:r>
            <w:r>
              <w:rPr>
                <w:noProof/>
                <w:webHidden/>
              </w:rPr>
              <w:t>1</w:t>
            </w:r>
            <w:r>
              <w:rPr>
                <w:noProof/>
                <w:webHidden/>
              </w:rPr>
              <w:fldChar w:fldCharType="end"/>
            </w:r>
          </w:hyperlink>
        </w:p>
        <w:p w14:paraId="766C6611" w14:textId="2D89E312" w:rsidR="00455424" w:rsidRDefault="00455424">
          <w:pPr>
            <w:pStyle w:val="TOC1"/>
            <w:tabs>
              <w:tab w:val="right" w:leader="dot" w:pos="9016"/>
            </w:tabs>
            <w:rPr>
              <w:rFonts w:asciiTheme="minorHAnsi" w:eastAsiaTheme="minorEastAsia" w:hAnsiTheme="minorHAnsi"/>
              <w:noProof/>
              <w:color w:val="auto"/>
              <w:sz w:val="22"/>
              <w:lang w:eastAsia="en-GB"/>
            </w:rPr>
          </w:pPr>
          <w:hyperlink w:anchor="_Toc96605627" w:history="1">
            <w:r w:rsidRPr="00456F70">
              <w:rPr>
                <w:rStyle w:val="Hyperlink"/>
                <w:noProof/>
              </w:rPr>
              <w:t>Policy Hub</w:t>
            </w:r>
            <w:r>
              <w:rPr>
                <w:noProof/>
                <w:webHidden/>
              </w:rPr>
              <w:tab/>
            </w:r>
            <w:r>
              <w:rPr>
                <w:noProof/>
                <w:webHidden/>
              </w:rPr>
              <w:fldChar w:fldCharType="begin"/>
            </w:r>
            <w:r>
              <w:rPr>
                <w:noProof/>
                <w:webHidden/>
              </w:rPr>
              <w:instrText xml:space="preserve"> PAGEREF _Toc96605627 \h </w:instrText>
            </w:r>
            <w:r>
              <w:rPr>
                <w:noProof/>
                <w:webHidden/>
              </w:rPr>
            </w:r>
            <w:r>
              <w:rPr>
                <w:noProof/>
                <w:webHidden/>
              </w:rPr>
              <w:fldChar w:fldCharType="separate"/>
            </w:r>
            <w:r>
              <w:rPr>
                <w:noProof/>
                <w:webHidden/>
              </w:rPr>
              <w:t>1</w:t>
            </w:r>
            <w:r>
              <w:rPr>
                <w:noProof/>
                <w:webHidden/>
              </w:rPr>
              <w:fldChar w:fldCharType="end"/>
            </w:r>
          </w:hyperlink>
        </w:p>
        <w:p w14:paraId="37949BF4" w14:textId="093B5875" w:rsidR="00455424" w:rsidRDefault="00455424">
          <w:pPr>
            <w:pStyle w:val="TOC1"/>
            <w:tabs>
              <w:tab w:val="right" w:leader="dot" w:pos="9016"/>
            </w:tabs>
            <w:rPr>
              <w:rFonts w:asciiTheme="minorHAnsi" w:eastAsiaTheme="minorEastAsia" w:hAnsiTheme="minorHAnsi"/>
              <w:noProof/>
              <w:color w:val="auto"/>
              <w:sz w:val="22"/>
              <w:lang w:eastAsia="en-GB"/>
            </w:rPr>
          </w:pPr>
          <w:hyperlink w:anchor="_Toc96605628" w:history="1">
            <w:r w:rsidRPr="00456F70">
              <w:rPr>
                <w:rStyle w:val="Hyperlink"/>
                <w:noProof/>
              </w:rPr>
              <w:t>Policy Summary</w:t>
            </w:r>
            <w:r>
              <w:rPr>
                <w:noProof/>
                <w:webHidden/>
              </w:rPr>
              <w:tab/>
            </w:r>
            <w:r>
              <w:rPr>
                <w:noProof/>
                <w:webHidden/>
              </w:rPr>
              <w:fldChar w:fldCharType="begin"/>
            </w:r>
            <w:r>
              <w:rPr>
                <w:noProof/>
                <w:webHidden/>
              </w:rPr>
              <w:instrText xml:space="preserve"> PAGEREF _Toc96605628 \h </w:instrText>
            </w:r>
            <w:r>
              <w:rPr>
                <w:noProof/>
                <w:webHidden/>
              </w:rPr>
            </w:r>
            <w:r>
              <w:rPr>
                <w:noProof/>
                <w:webHidden/>
              </w:rPr>
              <w:fldChar w:fldCharType="separate"/>
            </w:r>
            <w:r>
              <w:rPr>
                <w:noProof/>
                <w:webHidden/>
              </w:rPr>
              <w:t>3</w:t>
            </w:r>
            <w:r>
              <w:rPr>
                <w:noProof/>
                <w:webHidden/>
              </w:rPr>
              <w:fldChar w:fldCharType="end"/>
            </w:r>
          </w:hyperlink>
        </w:p>
        <w:p w14:paraId="5B2FAA31" w14:textId="4644B85E" w:rsidR="00455424" w:rsidRDefault="00455424">
          <w:pPr>
            <w:pStyle w:val="TOC1"/>
            <w:tabs>
              <w:tab w:val="left" w:pos="440"/>
              <w:tab w:val="right" w:leader="dot" w:pos="9016"/>
            </w:tabs>
            <w:rPr>
              <w:rFonts w:asciiTheme="minorHAnsi" w:eastAsiaTheme="minorEastAsia" w:hAnsiTheme="minorHAnsi"/>
              <w:noProof/>
              <w:color w:val="auto"/>
              <w:sz w:val="22"/>
              <w:lang w:eastAsia="en-GB"/>
            </w:rPr>
          </w:pPr>
          <w:hyperlink w:anchor="_Toc96605629" w:history="1">
            <w:r w:rsidRPr="00456F70">
              <w:rPr>
                <w:rStyle w:val="Hyperlink"/>
                <w:rFonts w:asciiTheme="majorHAnsi" w:hAnsiTheme="majorHAnsi"/>
                <w:noProof/>
              </w:rPr>
              <w:t>1</w:t>
            </w:r>
            <w:r>
              <w:rPr>
                <w:rFonts w:asciiTheme="minorHAnsi" w:eastAsiaTheme="minorEastAsia" w:hAnsiTheme="minorHAnsi"/>
                <w:noProof/>
                <w:color w:val="auto"/>
                <w:sz w:val="22"/>
                <w:lang w:eastAsia="en-GB"/>
              </w:rPr>
              <w:tab/>
            </w:r>
            <w:r w:rsidRPr="00456F70">
              <w:rPr>
                <w:rStyle w:val="Hyperlink"/>
                <w:noProof/>
              </w:rPr>
              <w:t>Introduction</w:t>
            </w:r>
            <w:r>
              <w:rPr>
                <w:noProof/>
                <w:webHidden/>
              </w:rPr>
              <w:tab/>
            </w:r>
            <w:r>
              <w:rPr>
                <w:noProof/>
                <w:webHidden/>
              </w:rPr>
              <w:fldChar w:fldCharType="begin"/>
            </w:r>
            <w:r>
              <w:rPr>
                <w:noProof/>
                <w:webHidden/>
              </w:rPr>
              <w:instrText xml:space="preserve"> PAGEREF _Toc96605629 \h </w:instrText>
            </w:r>
            <w:r>
              <w:rPr>
                <w:noProof/>
                <w:webHidden/>
              </w:rPr>
            </w:r>
            <w:r>
              <w:rPr>
                <w:noProof/>
                <w:webHidden/>
              </w:rPr>
              <w:fldChar w:fldCharType="separate"/>
            </w:r>
            <w:r>
              <w:rPr>
                <w:noProof/>
                <w:webHidden/>
              </w:rPr>
              <w:t>4</w:t>
            </w:r>
            <w:r>
              <w:rPr>
                <w:noProof/>
                <w:webHidden/>
              </w:rPr>
              <w:fldChar w:fldCharType="end"/>
            </w:r>
          </w:hyperlink>
        </w:p>
        <w:p w14:paraId="4EA10FBD" w14:textId="52FCE11E" w:rsidR="00455424" w:rsidRDefault="00455424">
          <w:pPr>
            <w:pStyle w:val="TOC1"/>
            <w:tabs>
              <w:tab w:val="left" w:pos="440"/>
              <w:tab w:val="right" w:leader="dot" w:pos="9016"/>
            </w:tabs>
            <w:rPr>
              <w:rFonts w:asciiTheme="minorHAnsi" w:eastAsiaTheme="minorEastAsia" w:hAnsiTheme="minorHAnsi"/>
              <w:noProof/>
              <w:color w:val="auto"/>
              <w:sz w:val="22"/>
              <w:lang w:eastAsia="en-GB"/>
            </w:rPr>
          </w:pPr>
          <w:hyperlink w:anchor="_Toc96605630" w:history="1">
            <w:r w:rsidRPr="00456F70">
              <w:rPr>
                <w:rStyle w:val="Hyperlink"/>
                <w:rFonts w:asciiTheme="majorHAnsi" w:hAnsiTheme="majorHAnsi"/>
                <w:noProof/>
              </w:rPr>
              <w:t>2</w:t>
            </w:r>
            <w:r>
              <w:rPr>
                <w:rFonts w:asciiTheme="minorHAnsi" w:eastAsiaTheme="minorEastAsia" w:hAnsiTheme="minorHAnsi"/>
                <w:noProof/>
                <w:color w:val="auto"/>
                <w:sz w:val="22"/>
                <w:lang w:eastAsia="en-GB"/>
              </w:rPr>
              <w:tab/>
            </w:r>
            <w:r w:rsidRPr="00456F70">
              <w:rPr>
                <w:rStyle w:val="Hyperlink"/>
                <w:noProof/>
              </w:rPr>
              <w:t>Purpose</w:t>
            </w:r>
            <w:r>
              <w:rPr>
                <w:noProof/>
                <w:webHidden/>
              </w:rPr>
              <w:tab/>
            </w:r>
            <w:r>
              <w:rPr>
                <w:noProof/>
                <w:webHidden/>
              </w:rPr>
              <w:fldChar w:fldCharType="begin"/>
            </w:r>
            <w:r>
              <w:rPr>
                <w:noProof/>
                <w:webHidden/>
              </w:rPr>
              <w:instrText xml:space="preserve"> PAGEREF _Toc96605630 \h </w:instrText>
            </w:r>
            <w:r>
              <w:rPr>
                <w:noProof/>
                <w:webHidden/>
              </w:rPr>
            </w:r>
            <w:r>
              <w:rPr>
                <w:noProof/>
                <w:webHidden/>
              </w:rPr>
              <w:fldChar w:fldCharType="separate"/>
            </w:r>
            <w:r>
              <w:rPr>
                <w:noProof/>
                <w:webHidden/>
              </w:rPr>
              <w:t>4</w:t>
            </w:r>
            <w:r>
              <w:rPr>
                <w:noProof/>
                <w:webHidden/>
              </w:rPr>
              <w:fldChar w:fldCharType="end"/>
            </w:r>
          </w:hyperlink>
        </w:p>
        <w:p w14:paraId="13E59BC1" w14:textId="1A0673B9" w:rsidR="00455424" w:rsidRDefault="00455424">
          <w:pPr>
            <w:pStyle w:val="TOC1"/>
            <w:tabs>
              <w:tab w:val="left" w:pos="440"/>
              <w:tab w:val="right" w:leader="dot" w:pos="9016"/>
            </w:tabs>
            <w:rPr>
              <w:rFonts w:asciiTheme="minorHAnsi" w:eastAsiaTheme="minorEastAsia" w:hAnsiTheme="minorHAnsi"/>
              <w:noProof/>
              <w:color w:val="auto"/>
              <w:sz w:val="22"/>
              <w:lang w:eastAsia="en-GB"/>
            </w:rPr>
          </w:pPr>
          <w:hyperlink w:anchor="_Toc96605631" w:history="1">
            <w:r w:rsidRPr="00456F70">
              <w:rPr>
                <w:rStyle w:val="Hyperlink"/>
                <w:rFonts w:asciiTheme="majorHAnsi" w:hAnsiTheme="majorHAnsi"/>
                <w:noProof/>
              </w:rPr>
              <w:t>3</w:t>
            </w:r>
            <w:r>
              <w:rPr>
                <w:rFonts w:asciiTheme="minorHAnsi" w:eastAsiaTheme="minorEastAsia" w:hAnsiTheme="minorHAnsi"/>
                <w:noProof/>
                <w:color w:val="auto"/>
                <w:sz w:val="22"/>
                <w:lang w:eastAsia="en-GB"/>
              </w:rPr>
              <w:tab/>
            </w:r>
            <w:r w:rsidRPr="00456F70">
              <w:rPr>
                <w:rStyle w:val="Hyperlink"/>
                <w:noProof/>
              </w:rPr>
              <w:t>Definitions</w:t>
            </w:r>
            <w:r>
              <w:rPr>
                <w:noProof/>
                <w:webHidden/>
              </w:rPr>
              <w:tab/>
            </w:r>
            <w:r>
              <w:rPr>
                <w:noProof/>
                <w:webHidden/>
              </w:rPr>
              <w:fldChar w:fldCharType="begin"/>
            </w:r>
            <w:r>
              <w:rPr>
                <w:noProof/>
                <w:webHidden/>
              </w:rPr>
              <w:instrText xml:space="preserve"> PAGEREF _Toc96605631 \h </w:instrText>
            </w:r>
            <w:r>
              <w:rPr>
                <w:noProof/>
                <w:webHidden/>
              </w:rPr>
            </w:r>
            <w:r>
              <w:rPr>
                <w:noProof/>
                <w:webHidden/>
              </w:rPr>
              <w:fldChar w:fldCharType="separate"/>
            </w:r>
            <w:r>
              <w:rPr>
                <w:noProof/>
                <w:webHidden/>
              </w:rPr>
              <w:t>4</w:t>
            </w:r>
            <w:r>
              <w:rPr>
                <w:noProof/>
                <w:webHidden/>
              </w:rPr>
              <w:fldChar w:fldCharType="end"/>
            </w:r>
          </w:hyperlink>
        </w:p>
        <w:p w14:paraId="6A9509A3" w14:textId="28AAE278" w:rsidR="00455424" w:rsidRDefault="00455424">
          <w:pPr>
            <w:pStyle w:val="TOC1"/>
            <w:tabs>
              <w:tab w:val="left" w:pos="440"/>
              <w:tab w:val="right" w:leader="dot" w:pos="9016"/>
            </w:tabs>
            <w:rPr>
              <w:rFonts w:asciiTheme="minorHAnsi" w:eastAsiaTheme="minorEastAsia" w:hAnsiTheme="minorHAnsi"/>
              <w:noProof/>
              <w:color w:val="auto"/>
              <w:sz w:val="22"/>
              <w:lang w:eastAsia="en-GB"/>
            </w:rPr>
          </w:pPr>
          <w:hyperlink w:anchor="_Toc96605632" w:history="1">
            <w:r w:rsidRPr="00456F70">
              <w:rPr>
                <w:rStyle w:val="Hyperlink"/>
                <w:rFonts w:asciiTheme="majorHAnsi" w:hAnsiTheme="majorHAnsi"/>
                <w:noProof/>
              </w:rPr>
              <w:t>4</w:t>
            </w:r>
            <w:r>
              <w:rPr>
                <w:rFonts w:asciiTheme="minorHAnsi" w:eastAsiaTheme="minorEastAsia" w:hAnsiTheme="minorHAnsi"/>
                <w:noProof/>
                <w:color w:val="auto"/>
                <w:sz w:val="22"/>
                <w:lang w:eastAsia="en-GB"/>
              </w:rPr>
              <w:tab/>
            </w:r>
            <w:r w:rsidRPr="00456F70">
              <w:rPr>
                <w:rStyle w:val="Hyperlink"/>
                <w:noProof/>
              </w:rPr>
              <w:t>Scope</w:t>
            </w:r>
            <w:r>
              <w:rPr>
                <w:noProof/>
                <w:webHidden/>
              </w:rPr>
              <w:tab/>
            </w:r>
            <w:r>
              <w:rPr>
                <w:noProof/>
                <w:webHidden/>
              </w:rPr>
              <w:fldChar w:fldCharType="begin"/>
            </w:r>
            <w:r>
              <w:rPr>
                <w:noProof/>
                <w:webHidden/>
              </w:rPr>
              <w:instrText xml:space="preserve"> PAGEREF _Toc96605632 \h </w:instrText>
            </w:r>
            <w:r>
              <w:rPr>
                <w:noProof/>
                <w:webHidden/>
              </w:rPr>
            </w:r>
            <w:r>
              <w:rPr>
                <w:noProof/>
                <w:webHidden/>
              </w:rPr>
              <w:fldChar w:fldCharType="separate"/>
            </w:r>
            <w:r>
              <w:rPr>
                <w:noProof/>
                <w:webHidden/>
              </w:rPr>
              <w:t>5</w:t>
            </w:r>
            <w:r>
              <w:rPr>
                <w:noProof/>
                <w:webHidden/>
              </w:rPr>
              <w:fldChar w:fldCharType="end"/>
            </w:r>
          </w:hyperlink>
        </w:p>
        <w:p w14:paraId="729F99D7" w14:textId="46985FA3" w:rsidR="00455424" w:rsidRDefault="00455424">
          <w:pPr>
            <w:pStyle w:val="TOC1"/>
            <w:tabs>
              <w:tab w:val="left" w:pos="440"/>
              <w:tab w:val="right" w:leader="dot" w:pos="9016"/>
            </w:tabs>
            <w:rPr>
              <w:rFonts w:asciiTheme="minorHAnsi" w:eastAsiaTheme="minorEastAsia" w:hAnsiTheme="minorHAnsi"/>
              <w:noProof/>
              <w:color w:val="auto"/>
              <w:sz w:val="22"/>
              <w:lang w:eastAsia="en-GB"/>
            </w:rPr>
          </w:pPr>
          <w:hyperlink w:anchor="_Toc96605633" w:history="1">
            <w:r w:rsidRPr="00456F70">
              <w:rPr>
                <w:rStyle w:val="Hyperlink"/>
                <w:rFonts w:asciiTheme="majorHAnsi" w:hAnsiTheme="majorHAnsi"/>
                <w:noProof/>
              </w:rPr>
              <w:t>5</w:t>
            </w:r>
            <w:r>
              <w:rPr>
                <w:rFonts w:asciiTheme="minorHAnsi" w:eastAsiaTheme="minorEastAsia" w:hAnsiTheme="minorHAnsi"/>
                <w:noProof/>
                <w:color w:val="auto"/>
                <w:sz w:val="22"/>
                <w:lang w:eastAsia="en-GB"/>
              </w:rPr>
              <w:tab/>
            </w:r>
            <w:r w:rsidRPr="00456F70">
              <w:rPr>
                <w:rStyle w:val="Hyperlink"/>
                <w:noProof/>
              </w:rPr>
              <w:t>Principles</w:t>
            </w:r>
            <w:r>
              <w:rPr>
                <w:noProof/>
                <w:webHidden/>
              </w:rPr>
              <w:tab/>
            </w:r>
            <w:r>
              <w:rPr>
                <w:noProof/>
                <w:webHidden/>
              </w:rPr>
              <w:fldChar w:fldCharType="begin"/>
            </w:r>
            <w:r>
              <w:rPr>
                <w:noProof/>
                <w:webHidden/>
              </w:rPr>
              <w:instrText xml:space="preserve"> PAGEREF _Toc96605633 \h </w:instrText>
            </w:r>
            <w:r>
              <w:rPr>
                <w:noProof/>
                <w:webHidden/>
              </w:rPr>
            </w:r>
            <w:r>
              <w:rPr>
                <w:noProof/>
                <w:webHidden/>
              </w:rPr>
              <w:fldChar w:fldCharType="separate"/>
            </w:r>
            <w:r>
              <w:rPr>
                <w:noProof/>
                <w:webHidden/>
              </w:rPr>
              <w:t>5</w:t>
            </w:r>
            <w:r>
              <w:rPr>
                <w:noProof/>
                <w:webHidden/>
              </w:rPr>
              <w:fldChar w:fldCharType="end"/>
            </w:r>
          </w:hyperlink>
        </w:p>
        <w:p w14:paraId="6FDDAEF6" w14:textId="23259C5A" w:rsidR="00455424" w:rsidRDefault="00455424">
          <w:pPr>
            <w:pStyle w:val="TOC1"/>
            <w:tabs>
              <w:tab w:val="left" w:pos="440"/>
              <w:tab w:val="right" w:leader="dot" w:pos="9016"/>
            </w:tabs>
            <w:rPr>
              <w:rFonts w:asciiTheme="minorHAnsi" w:eastAsiaTheme="minorEastAsia" w:hAnsiTheme="minorHAnsi"/>
              <w:noProof/>
              <w:color w:val="auto"/>
              <w:sz w:val="22"/>
              <w:lang w:eastAsia="en-GB"/>
            </w:rPr>
          </w:pPr>
          <w:hyperlink w:anchor="_Toc96605634" w:history="1">
            <w:r w:rsidRPr="00456F70">
              <w:rPr>
                <w:rStyle w:val="Hyperlink"/>
                <w:rFonts w:asciiTheme="majorHAnsi" w:hAnsiTheme="majorHAnsi"/>
                <w:iCs/>
                <w:noProof/>
              </w:rPr>
              <w:t>6</w:t>
            </w:r>
            <w:r>
              <w:rPr>
                <w:rFonts w:asciiTheme="minorHAnsi" w:eastAsiaTheme="minorEastAsia" w:hAnsiTheme="minorHAnsi"/>
                <w:noProof/>
                <w:color w:val="auto"/>
                <w:sz w:val="22"/>
                <w:lang w:eastAsia="en-GB"/>
              </w:rPr>
              <w:tab/>
            </w:r>
            <w:r w:rsidRPr="00456F70">
              <w:rPr>
                <w:rStyle w:val="Hyperlink"/>
                <w:noProof/>
              </w:rPr>
              <w:t xml:space="preserve">Responsibilities of Hybrid Workers </w:t>
            </w:r>
            <w:r w:rsidRPr="00456F70">
              <w:rPr>
                <w:rStyle w:val="Hyperlink"/>
                <w:iCs/>
                <w:noProof/>
              </w:rPr>
              <w:t>and Line Managers</w:t>
            </w:r>
            <w:r>
              <w:rPr>
                <w:noProof/>
                <w:webHidden/>
              </w:rPr>
              <w:tab/>
            </w:r>
            <w:r>
              <w:rPr>
                <w:noProof/>
                <w:webHidden/>
              </w:rPr>
              <w:fldChar w:fldCharType="begin"/>
            </w:r>
            <w:r>
              <w:rPr>
                <w:noProof/>
                <w:webHidden/>
              </w:rPr>
              <w:instrText xml:space="preserve"> PAGEREF _Toc96605634 \h </w:instrText>
            </w:r>
            <w:r>
              <w:rPr>
                <w:noProof/>
                <w:webHidden/>
              </w:rPr>
            </w:r>
            <w:r>
              <w:rPr>
                <w:noProof/>
                <w:webHidden/>
              </w:rPr>
              <w:fldChar w:fldCharType="separate"/>
            </w:r>
            <w:r>
              <w:rPr>
                <w:noProof/>
                <w:webHidden/>
              </w:rPr>
              <w:t>6</w:t>
            </w:r>
            <w:r>
              <w:rPr>
                <w:noProof/>
                <w:webHidden/>
              </w:rPr>
              <w:fldChar w:fldCharType="end"/>
            </w:r>
          </w:hyperlink>
        </w:p>
        <w:p w14:paraId="268DF5E6" w14:textId="5BD1BFDD" w:rsidR="00455424" w:rsidRDefault="00455424">
          <w:pPr>
            <w:pStyle w:val="TOC1"/>
            <w:tabs>
              <w:tab w:val="left" w:pos="440"/>
              <w:tab w:val="right" w:leader="dot" w:pos="9016"/>
            </w:tabs>
            <w:rPr>
              <w:rFonts w:asciiTheme="minorHAnsi" w:eastAsiaTheme="minorEastAsia" w:hAnsiTheme="minorHAnsi"/>
              <w:noProof/>
              <w:color w:val="auto"/>
              <w:sz w:val="22"/>
              <w:lang w:eastAsia="en-GB"/>
            </w:rPr>
          </w:pPr>
          <w:hyperlink w:anchor="_Toc96605635" w:history="1">
            <w:r w:rsidRPr="00456F70">
              <w:rPr>
                <w:rStyle w:val="Hyperlink"/>
                <w:rFonts w:asciiTheme="majorHAnsi" w:hAnsiTheme="majorHAnsi"/>
                <w:noProof/>
              </w:rPr>
              <w:t>7</w:t>
            </w:r>
            <w:r>
              <w:rPr>
                <w:rFonts w:asciiTheme="minorHAnsi" w:eastAsiaTheme="minorEastAsia" w:hAnsiTheme="minorHAnsi"/>
                <w:noProof/>
                <w:color w:val="auto"/>
                <w:sz w:val="22"/>
                <w:lang w:eastAsia="en-GB"/>
              </w:rPr>
              <w:tab/>
            </w:r>
            <w:r w:rsidRPr="00456F70">
              <w:rPr>
                <w:rStyle w:val="Hyperlink"/>
                <w:noProof/>
              </w:rPr>
              <w:t>Health, Safety and Wellbeing</w:t>
            </w:r>
            <w:r>
              <w:rPr>
                <w:noProof/>
                <w:webHidden/>
              </w:rPr>
              <w:tab/>
            </w:r>
            <w:r>
              <w:rPr>
                <w:noProof/>
                <w:webHidden/>
              </w:rPr>
              <w:fldChar w:fldCharType="begin"/>
            </w:r>
            <w:r>
              <w:rPr>
                <w:noProof/>
                <w:webHidden/>
              </w:rPr>
              <w:instrText xml:space="preserve"> PAGEREF _Toc96605635 \h </w:instrText>
            </w:r>
            <w:r>
              <w:rPr>
                <w:noProof/>
                <w:webHidden/>
              </w:rPr>
            </w:r>
            <w:r>
              <w:rPr>
                <w:noProof/>
                <w:webHidden/>
              </w:rPr>
              <w:fldChar w:fldCharType="separate"/>
            </w:r>
            <w:r>
              <w:rPr>
                <w:noProof/>
                <w:webHidden/>
              </w:rPr>
              <w:t>6</w:t>
            </w:r>
            <w:r>
              <w:rPr>
                <w:noProof/>
                <w:webHidden/>
              </w:rPr>
              <w:fldChar w:fldCharType="end"/>
            </w:r>
          </w:hyperlink>
        </w:p>
        <w:p w14:paraId="2F1F4D00" w14:textId="7BABBCF2" w:rsidR="00455424" w:rsidRDefault="00455424">
          <w:pPr>
            <w:pStyle w:val="TOC1"/>
            <w:tabs>
              <w:tab w:val="left" w:pos="440"/>
              <w:tab w:val="right" w:leader="dot" w:pos="9016"/>
            </w:tabs>
            <w:rPr>
              <w:rFonts w:asciiTheme="minorHAnsi" w:eastAsiaTheme="minorEastAsia" w:hAnsiTheme="minorHAnsi"/>
              <w:noProof/>
              <w:color w:val="auto"/>
              <w:sz w:val="22"/>
              <w:lang w:eastAsia="en-GB"/>
            </w:rPr>
          </w:pPr>
          <w:hyperlink w:anchor="_Toc96605636" w:history="1">
            <w:r w:rsidRPr="00456F70">
              <w:rPr>
                <w:rStyle w:val="Hyperlink"/>
                <w:rFonts w:asciiTheme="majorHAnsi" w:hAnsiTheme="majorHAnsi"/>
                <w:noProof/>
              </w:rPr>
              <w:t>8</w:t>
            </w:r>
            <w:r>
              <w:rPr>
                <w:rFonts w:asciiTheme="minorHAnsi" w:eastAsiaTheme="minorEastAsia" w:hAnsiTheme="minorHAnsi"/>
                <w:noProof/>
                <w:color w:val="auto"/>
                <w:sz w:val="22"/>
                <w:lang w:eastAsia="en-GB"/>
              </w:rPr>
              <w:tab/>
            </w:r>
            <w:r w:rsidRPr="00456F70">
              <w:rPr>
                <w:rStyle w:val="Hyperlink"/>
                <w:noProof/>
              </w:rPr>
              <w:t>Equipment</w:t>
            </w:r>
            <w:r>
              <w:rPr>
                <w:noProof/>
                <w:webHidden/>
              </w:rPr>
              <w:tab/>
            </w:r>
            <w:r>
              <w:rPr>
                <w:noProof/>
                <w:webHidden/>
              </w:rPr>
              <w:fldChar w:fldCharType="begin"/>
            </w:r>
            <w:r>
              <w:rPr>
                <w:noProof/>
                <w:webHidden/>
              </w:rPr>
              <w:instrText xml:space="preserve"> PAGEREF _Toc96605636 \h </w:instrText>
            </w:r>
            <w:r>
              <w:rPr>
                <w:noProof/>
                <w:webHidden/>
              </w:rPr>
            </w:r>
            <w:r>
              <w:rPr>
                <w:noProof/>
                <w:webHidden/>
              </w:rPr>
              <w:fldChar w:fldCharType="separate"/>
            </w:r>
            <w:r>
              <w:rPr>
                <w:noProof/>
                <w:webHidden/>
              </w:rPr>
              <w:t>7</w:t>
            </w:r>
            <w:r>
              <w:rPr>
                <w:noProof/>
                <w:webHidden/>
              </w:rPr>
              <w:fldChar w:fldCharType="end"/>
            </w:r>
          </w:hyperlink>
        </w:p>
        <w:p w14:paraId="5ED9C7AC" w14:textId="4F3CBAAC" w:rsidR="00455424" w:rsidRDefault="00455424">
          <w:pPr>
            <w:pStyle w:val="TOC1"/>
            <w:tabs>
              <w:tab w:val="left" w:pos="440"/>
              <w:tab w:val="right" w:leader="dot" w:pos="9016"/>
            </w:tabs>
            <w:rPr>
              <w:rFonts w:asciiTheme="minorHAnsi" w:eastAsiaTheme="minorEastAsia" w:hAnsiTheme="minorHAnsi"/>
              <w:noProof/>
              <w:color w:val="auto"/>
              <w:sz w:val="22"/>
              <w:lang w:eastAsia="en-GB"/>
            </w:rPr>
          </w:pPr>
          <w:hyperlink w:anchor="_Toc96605637" w:history="1">
            <w:r w:rsidRPr="00456F70">
              <w:rPr>
                <w:rStyle w:val="Hyperlink"/>
                <w:rFonts w:asciiTheme="majorHAnsi" w:hAnsiTheme="majorHAnsi"/>
                <w:noProof/>
              </w:rPr>
              <w:t>9</w:t>
            </w:r>
            <w:r>
              <w:rPr>
                <w:rFonts w:asciiTheme="minorHAnsi" w:eastAsiaTheme="minorEastAsia" w:hAnsiTheme="minorHAnsi"/>
                <w:noProof/>
                <w:color w:val="auto"/>
                <w:sz w:val="22"/>
                <w:lang w:eastAsia="en-GB"/>
              </w:rPr>
              <w:tab/>
            </w:r>
            <w:r w:rsidRPr="00456F70">
              <w:rPr>
                <w:rStyle w:val="Hyperlink"/>
                <w:noProof/>
              </w:rPr>
              <w:t>Expenses</w:t>
            </w:r>
            <w:r>
              <w:rPr>
                <w:noProof/>
                <w:webHidden/>
              </w:rPr>
              <w:tab/>
            </w:r>
            <w:r>
              <w:rPr>
                <w:noProof/>
                <w:webHidden/>
              </w:rPr>
              <w:fldChar w:fldCharType="begin"/>
            </w:r>
            <w:r>
              <w:rPr>
                <w:noProof/>
                <w:webHidden/>
              </w:rPr>
              <w:instrText xml:space="preserve"> PAGEREF _Toc96605637 \h </w:instrText>
            </w:r>
            <w:r>
              <w:rPr>
                <w:noProof/>
                <w:webHidden/>
              </w:rPr>
            </w:r>
            <w:r>
              <w:rPr>
                <w:noProof/>
                <w:webHidden/>
              </w:rPr>
              <w:fldChar w:fldCharType="separate"/>
            </w:r>
            <w:r>
              <w:rPr>
                <w:noProof/>
                <w:webHidden/>
              </w:rPr>
              <w:t>7</w:t>
            </w:r>
            <w:r>
              <w:rPr>
                <w:noProof/>
                <w:webHidden/>
              </w:rPr>
              <w:fldChar w:fldCharType="end"/>
            </w:r>
          </w:hyperlink>
        </w:p>
        <w:p w14:paraId="63CE070C" w14:textId="77066FB9" w:rsidR="00455424" w:rsidRDefault="00455424">
          <w:pPr>
            <w:pStyle w:val="TOC1"/>
            <w:tabs>
              <w:tab w:val="left" w:pos="660"/>
              <w:tab w:val="right" w:leader="dot" w:pos="9016"/>
            </w:tabs>
            <w:rPr>
              <w:rFonts w:asciiTheme="minorHAnsi" w:eastAsiaTheme="minorEastAsia" w:hAnsiTheme="minorHAnsi"/>
              <w:noProof/>
              <w:color w:val="auto"/>
              <w:sz w:val="22"/>
              <w:lang w:eastAsia="en-GB"/>
            </w:rPr>
          </w:pPr>
          <w:hyperlink w:anchor="_Toc96605638" w:history="1">
            <w:r w:rsidRPr="00456F70">
              <w:rPr>
                <w:rStyle w:val="Hyperlink"/>
                <w:rFonts w:asciiTheme="majorHAnsi" w:hAnsiTheme="majorHAnsi"/>
                <w:noProof/>
              </w:rPr>
              <w:t>10</w:t>
            </w:r>
            <w:r>
              <w:rPr>
                <w:rFonts w:asciiTheme="minorHAnsi" w:eastAsiaTheme="minorEastAsia" w:hAnsiTheme="minorHAnsi"/>
                <w:noProof/>
                <w:color w:val="auto"/>
                <w:sz w:val="22"/>
                <w:lang w:eastAsia="en-GB"/>
              </w:rPr>
              <w:tab/>
            </w:r>
            <w:r w:rsidRPr="00456F70">
              <w:rPr>
                <w:rStyle w:val="Hyperlink"/>
                <w:noProof/>
              </w:rPr>
              <w:t>Data Protection</w:t>
            </w:r>
            <w:r>
              <w:rPr>
                <w:noProof/>
                <w:webHidden/>
              </w:rPr>
              <w:tab/>
            </w:r>
            <w:r>
              <w:rPr>
                <w:noProof/>
                <w:webHidden/>
              </w:rPr>
              <w:fldChar w:fldCharType="begin"/>
            </w:r>
            <w:r>
              <w:rPr>
                <w:noProof/>
                <w:webHidden/>
              </w:rPr>
              <w:instrText xml:space="preserve"> PAGEREF _Toc96605638 \h </w:instrText>
            </w:r>
            <w:r>
              <w:rPr>
                <w:noProof/>
                <w:webHidden/>
              </w:rPr>
            </w:r>
            <w:r>
              <w:rPr>
                <w:noProof/>
                <w:webHidden/>
              </w:rPr>
              <w:fldChar w:fldCharType="separate"/>
            </w:r>
            <w:r>
              <w:rPr>
                <w:noProof/>
                <w:webHidden/>
              </w:rPr>
              <w:t>8</w:t>
            </w:r>
            <w:r>
              <w:rPr>
                <w:noProof/>
                <w:webHidden/>
              </w:rPr>
              <w:fldChar w:fldCharType="end"/>
            </w:r>
          </w:hyperlink>
        </w:p>
        <w:p w14:paraId="71F130F9" w14:textId="049C7E66" w:rsidR="00455424" w:rsidRDefault="00455424">
          <w:pPr>
            <w:pStyle w:val="TOC1"/>
            <w:tabs>
              <w:tab w:val="left" w:pos="660"/>
              <w:tab w:val="right" w:leader="dot" w:pos="9016"/>
            </w:tabs>
            <w:rPr>
              <w:rFonts w:asciiTheme="minorHAnsi" w:eastAsiaTheme="minorEastAsia" w:hAnsiTheme="minorHAnsi"/>
              <w:noProof/>
              <w:color w:val="auto"/>
              <w:sz w:val="22"/>
              <w:lang w:eastAsia="en-GB"/>
            </w:rPr>
          </w:pPr>
          <w:hyperlink w:anchor="_Toc96605639" w:history="1">
            <w:r w:rsidRPr="00456F70">
              <w:rPr>
                <w:rStyle w:val="Hyperlink"/>
                <w:rFonts w:asciiTheme="majorHAnsi" w:hAnsiTheme="majorHAnsi"/>
                <w:noProof/>
              </w:rPr>
              <w:t>11</w:t>
            </w:r>
            <w:r>
              <w:rPr>
                <w:rFonts w:asciiTheme="minorHAnsi" w:eastAsiaTheme="minorEastAsia" w:hAnsiTheme="minorHAnsi"/>
                <w:noProof/>
                <w:color w:val="auto"/>
                <w:sz w:val="22"/>
                <w:lang w:eastAsia="en-GB"/>
              </w:rPr>
              <w:tab/>
            </w:r>
            <w:r w:rsidRPr="00456F70">
              <w:rPr>
                <w:rStyle w:val="Hyperlink"/>
                <w:noProof/>
              </w:rPr>
              <w:t>Requesting Flexible Working</w:t>
            </w:r>
            <w:r>
              <w:rPr>
                <w:noProof/>
                <w:webHidden/>
              </w:rPr>
              <w:tab/>
            </w:r>
            <w:r>
              <w:rPr>
                <w:noProof/>
                <w:webHidden/>
              </w:rPr>
              <w:fldChar w:fldCharType="begin"/>
            </w:r>
            <w:r>
              <w:rPr>
                <w:noProof/>
                <w:webHidden/>
              </w:rPr>
              <w:instrText xml:space="preserve"> PAGEREF _Toc96605639 \h </w:instrText>
            </w:r>
            <w:r>
              <w:rPr>
                <w:noProof/>
                <w:webHidden/>
              </w:rPr>
            </w:r>
            <w:r>
              <w:rPr>
                <w:noProof/>
                <w:webHidden/>
              </w:rPr>
              <w:fldChar w:fldCharType="separate"/>
            </w:r>
            <w:r>
              <w:rPr>
                <w:noProof/>
                <w:webHidden/>
              </w:rPr>
              <w:t>8</w:t>
            </w:r>
            <w:r>
              <w:rPr>
                <w:noProof/>
                <w:webHidden/>
              </w:rPr>
              <w:fldChar w:fldCharType="end"/>
            </w:r>
          </w:hyperlink>
        </w:p>
        <w:p w14:paraId="4CF0A396" w14:textId="7E21D13A" w:rsidR="00455424" w:rsidRDefault="00455424">
          <w:pPr>
            <w:pStyle w:val="TOC1"/>
            <w:tabs>
              <w:tab w:val="left" w:pos="660"/>
              <w:tab w:val="right" w:leader="dot" w:pos="9016"/>
            </w:tabs>
            <w:rPr>
              <w:rFonts w:asciiTheme="minorHAnsi" w:eastAsiaTheme="minorEastAsia" w:hAnsiTheme="minorHAnsi"/>
              <w:noProof/>
              <w:color w:val="auto"/>
              <w:sz w:val="22"/>
              <w:lang w:eastAsia="en-GB"/>
            </w:rPr>
          </w:pPr>
          <w:hyperlink w:anchor="_Toc96605640" w:history="1">
            <w:r w:rsidRPr="00456F70">
              <w:rPr>
                <w:rStyle w:val="Hyperlink"/>
                <w:rFonts w:asciiTheme="majorHAnsi" w:hAnsiTheme="majorHAnsi"/>
                <w:noProof/>
              </w:rPr>
              <w:t>12</w:t>
            </w:r>
            <w:r>
              <w:rPr>
                <w:rFonts w:asciiTheme="minorHAnsi" w:eastAsiaTheme="minorEastAsia" w:hAnsiTheme="minorHAnsi"/>
                <w:noProof/>
                <w:color w:val="auto"/>
                <w:sz w:val="22"/>
                <w:lang w:eastAsia="en-GB"/>
              </w:rPr>
              <w:tab/>
            </w:r>
            <w:r w:rsidRPr="00456F70">
              <w:rPr>
                <w:rStyle w:val="Hyperlink"/>
                <w:noProof/>
              </w:rPr>
              <w:t>Related Policies and Procedures</w:t>
            </w:r>
            <w:r>
              <w:rPr>
                <w:noProof/>
                <w:webHidden/>
              </w:rPr>
              <w:tab/>
            </w:r>
            <w:r>
              <w:rPr>
                <w:noProof/>
                <w:webHidden/>
              </w:rPr>
              <w:fldChar w:fldCharType="begin"/>
            </w:r>
            <w:r>
              <w:rPr>
                <w:noProof/>
                <w:webHidden/>
              </w:rPr>
              <w:instrText xml:space="preserve"> PAGEREF _Toc96605640 \h </w:instrText>
            </w:r>
            <w:r>
              <w:rPr>
                <w:noProof/>
                <w:webHidden/>
              </w:rPr>
            </w:r>
            <w:r>
              <w:rPr>
                <w:noProof/>
                <w:webHidden/>
              </w:rPr>
              <w:fldChar w:fldCharType="separate"/>
            </w:r>
            <w:r>
              <w:rPr>
                <w:noProof/>
                <w:webHidden/>
              </w:rPr>
              <w:t>9</w:t>
            </w:r>
            <w:r>
              <w:rPr>
                <w:noProof/>
                <w:webHidden/>
              </w:rPr>
              <w:fldChar w:fldCharType="end"/>
            </w:r>
          </w:hyperlink>
        </w:p>
        <w:p w14:paraId="46C09752" w14:textId="697077F3" w:rsidR="00455424" w:rsidRDefault="00455424">
          <w:pPr>
            <w:pStyle w:val="TOC1"/>
            <w:tabs>
              <w:tab w:val="left" w:pos="660"/>
              <w:tab w:val="right" w:leader="dot" w:pos="9016"/>
            </w:tabs>
            <w:rPr>
              <w:rFonts w:asciiTheme="minorHAnsi" w:eastAsiaTheme="minorEastAsia" w:hAnsiTheme="minorHAnsi"/>
              <w:noProof/>
              <w:color w:val="auto"/>
              <w:sz w:val="22"/>
              <w:lang w:eastAsia="en-GB"/>
            </w:rPr>
          </w:pPr>
          <w:hyperlink w:anchor="_Toc96605641" w:history="1">
            <w:r w:rsidRPr="00456F70">
              <w:rPr>
                <w:rStyle w:val="Hyperlink"/>
                <w:rFonts w:asciiTheme="majorHAnsi" w:hAnsiTheme="majorHAnsi"/>
                <w:noProof/>
              </w:rPr>
              <w:t>13</w:t>
            </w:r>
            <w:r>
              <w:rPr>
                <w:rFonts w:asciiTheme="minorHAnsi" w:eastAsiaTheme="minorEastAsia" w:hAnsiTheme="minorHAnsi"/>
                <w:noProof/>
                <w:color w:val="auto"/>
                <w:sz w:val="22"/>
                <w:lang w:eastAsia="en-GB"/>
              </w:rPr>
              <w:tab/>
            </w:r>
            <w:r w:rsidRPr="00456F70">
              <w:rPr>
                <w:rStyle w:val="Hyperlink"/>
                <w:noProof/>
              </w:rPr>
              <w:t>Policy Revision</w:t>
            </w:r>
            <w:r>
              <w:rPr>
                <w:noProof/>
                <w:webHidden/>
              </w:rPr>
              <w:tab/>
            </w:r>
            <w:r>
              <w:rPr>
                <w:noProof/>
                <w:webHidden/>
              </w:rPr>
              <w:fldChar w:fldCharType="begin"/>
            </w:r>
            <w:r>
              <w:rPr>
                <w:noProof/>
                <w:webHidden/>
              </w:rPr>
              <w:instrText xml:space="preserve"> PAGEREF _Toc96605641 \h </w:instrText>
            </w:r>
            <w:r>
              <w:rPr>
                <w:noProof/>
                <w:webHidden/>
              </w:rPr>
            </w:r>
            <w:r>
              <w:rPr>
                <w:noProof/>
                <w:webHidden/>
              </w:rPr>
              <w:fldChar w:fldCharType="separate"/>
            </w:r>
            <w:r>
              <w:rPr>
                <w:noProof/>
                <w:webHidden/>
              </w:rPr>
              <w:t>9</w:t>
            </w:r>
            <w:r>
              <w:rPr>
                <w:noProof/>
                <w:webHidden/>
              </w:rPr>
              <w:fldChar w:fldCharType="end"/>
            </w:r>
          </w:hyperlink>
        </w:p>
        <w:p w14:paraId="246752F0" w14:textId="2A3E45C6" w:rsidR="00176A6B" w:rsidRPr="0064456C" w:rsidRDefault="00176A6B">
          <w:pPr>
            <w:rPr>
              <w:color w:val="auto"/>
            </w:rPr>
          </w:pPr>
          <w:r w:rsidRPr="0064456C">
            <w:rPr>
              <w:color w:val="auto"/>
              <w:szCs w:val="24"/>
              <w:shd w:val="clear" w:color="auto" w:fill="E6E6E6"/>
            </w:rPr>
            <w:fldChar w:fldCharType="end"/>
          </w:r>
        </w:p>
      </w:sdtContent>
    </w:sdt>
    <w:p w14:paraId="39D33F5A" w14:textId="73B26835" w:rsidR="00CB5D44" w:rsidRPr="0064456C" w:rsidRDefault="00CB5D44">
      <w:pPr>
        <w:rPr>
          <w:color w:val="auto"/>
        </w:rPr>
      </w:pPr>
      <w:r w:rsidRPr="0064456C">
        <w:rPr>
          <w:color w:val="auto"/>
        </w:rPr>
        <w:br w:type="page"/>
      </w:r>
    </w:p>
    <w:p w14:paraId="295717A1" w14:textId="61C1D690" w:rsidR="0077217C" w:rsidRPr="0064456C" w:rsidRDefault="00E203AB" w:rsidP="00455424">
      <w:pPr>
        <w:pStyle w:val="Heading1"/>
        <w:numPr>
          <w:ilvl w:val="0"/>
          <w:numId w:val="0"/>
        </w:numPr>
        <w:ind w:left="432" w:hanging="432"/>
      </w:pPr>
      <w:bookmarkStart w:id="9" w:name="_Toc96605628"/>
      <w:r w:rsidRPr="0064456C">
        <w:lastRenderedPageBreak/>
        <w:t>Policy Summa</w:t>
      </w:r>
      <w:bookmarkEnd w:id="9"/>
      <w:r w:rsidR="008441FF">
        <w:t>ry</w:t>
      </w:r>
    </w:p>
    <w:p w14:paraId="31B24025" w14:textId="1E539866" w:rsidR="00E203AB" w:rsidRPr="0064456C" w:rsidRDefault="00E203AB" w:rsidP="00E203AB">
      <w:pPr>
        <w:rPr>
          <w:color w:val="auto"/>
        </w:rPr>
      </w:pPr>
    </w:p>
    <w:p w14:paraId="2BD6F9D7" w14:textId="01907923" w:rsidR="00727273" w:rsidRPr="0064456C" w:rsidRDefault="00727273" w:rsidP="00727273">
      <w:pPr>
        <w:rPr>
          <w:color w:val="auto"/>
        </w:rPr>
      </w:pPr>
      <w:r w:rsidRPr="0064456C">
        <w:rPr>
          <w:color w:val="auto"/>
        </w:rPr>
        <w:t xml:space="preserve">This policy provides </w:t>
      </w:r>
      <w:r w:rsidR="00843536" w:rsidRPr="0064456C">
        <w:rPr>
          <w:color w:val="auto"/>
        </w:rPr>
        <w:t>guiding principles</w:t>
      </w:r>
      <w:r w:rsidRPr="0064456C">
        <w:rPr>
          <w:color w:val="auto"/>
        </w:rPr>
        <w:t xml:space="preserve"> </w:t>
      </w:r>
      <w:r w:rsidR="004251D2" w:rsidRPr="0064456C">
        <w:rPr>
          <w:color w:val="auto"/>
        </w:rPr>
        <w:t>as</w:t>
      </w:r>
      <w:r w:rsidR="4999A909" w:rsidRPr="0064456C">
        <w:rPr>
          <w:color w:val="auto"/>
        </w:rPr>
        <w:t xml:space="preserve"> we </w:t>
      </w:r>
      <w:r w:rsidR="005A5A2A" w:rsidRPr="0064456C">
        <w:rPr>
          <w:color w:val="auto"/>
        </w:rPr>
        <w:t>test and try</w:t>
      </w:r>
      <w:r w:rsidR="4999A909" w:rsidRPr="0064456C">
        <w:rPr>
          <w:color w:val="auto"/>
        </w:rPr>
        <w:t xml:space="preserve"> </w:t>
      </w:r>
      <w:r w:rsidR="00B3002C" w:rsidRPr="0064456C">
        <w:rPr>
          <w:color w:val="auto"/>
        </w:rPr>
        <w:t>Hybrid Working</w:t>
      </w:r>
      <w:r w:rsidR="004251D2" w:rsidRPr="0064456C">
        <w:rPr>
          <w:color w:val="auto"/>
        </w:rPr>
        <w:t xml:space="preserve">. </w:t>
      </w:r>
      <w:r w:rsidRPr="0064456C">
        <w:rPr>
          <w:color w:val="auto"/>
        </w:rPr>
        <w:t xml:space="preserve"> </w:t>
      </w:r>
    </w:p>
    <w:p w14:paraId="51DF2C3A" w14:textId="2B583CA0" w:rsidR="006E391C" w:rsidRPr="0064456C" w:rsidRDefault="006E391C" w:rsidP="006E391C">
      <w:pPr>
        <w:rPr>
          <w:iCs/>
          <w:color w:val="auto"/>
        </w:rPr>
      </w:pPr>
      <w:r w:rsidRPr="0064456C">
        <w:rPr>
          <w:iCs/>
          <w:color w:val="auto"/>
        </w:rPr>
        <w:t>This policy should be read in conjunction with:</w:t>
      </w:r>
    </w:p>
    <w:p w14:paraId="080A3A14" w14:textId="7E7DE846" w:rsidR="00E203AB" w:rsidRPr="0064456C" w:rsidRDefault="000649E5" w:rsidP="00727273">
      <w:pPr>
        <w:rPr>
          <w:color w:val="auto"/>
        </w:rPr>
      </w:pPr>
      <w:hyperlink r:id="rId15" w:history="1">
        <w:r w:rsidRPr="00296EAB">
          <w:rPr>
            <w:rStyle w:val="Hyperlink"/>
          </w:rPr>
          <w:t>Hybrid Working</w:t>
        </w:r>
        <w:r w:rsidR="00B3002C" w:rsidRPr="00296EAB">
          <w:rPr>
            <w:rStyle w:val="Hyperlink"/>
          </w:rPr>
          <w:t xml:space="preserve"> </w:t>
        </w:r>
        <w:r w:rsidR="005A5A2A" w:rsidRPr="00296EAB">
          <w:rPr>
            <w:rStyle w:val="Hyperlink"/>
          </w:rPr>
          <w:t>G</w:t>
        </w:r>
        <w:r w:rsidR="00727273" w:rsidRPr="00296EAB">
          <w:rPr>
            <w:rStyle w:val="Hyperlink"/>
          </w:rPr>
          <w:t>uid</w:t>
        </w:r>
        <w:r w:rsidR="005A5A2A" w:rsidRPr="00296EAB">
          <w:rPr>
            <w:rStyle w:val="Hyperlink"/>
          </w:rPr>
          <w:t>ance</w:t>
        </w:r>
        <w:r w:rsidR="00AD29BA" w:rsidRPr="00296EAB">
          <w:rPr>
            <w:rStyle w:val="Hyperlink"/>
          </w:rPr>
          <w:t xml:space="preserve"> for Managers</w:t>
        </w:r>
      </w:hyperlink>
      <w:r w:rsidR="005217BF">
        <w:rPr>
          <w:color w:val="auto"/>
        </w:rPr>
        <w:t xml:space="preserve">, </w:t>
      </w:r>
      <w:hyperlink r:id="rId16" w:anchor="frequently-asked-questions" w:history="1">
        <w:r w:rsidR="005A5A2A" w:rsidRPr="00160DD2">
          <w:rPr>
            <w:rStyle w:val="Hyperlink"/>
          </w:rPr>
          <w:t>Hybrid Working Manager FAQs</w:t>
        </w:r>
      </w:hyperlink>
      <w:r w:rsidR="005217BF">
        <w:rPr>
          <w:color w:val="auto"/>
        </w:rPr>
        <w:t xml:space="preserve">, </w:t>
      </w:r>
      <w:hyperlink r:id="rId17" w:history="1">
        <w:r w:rsidR="005A5A2A" w:rsidRPr="00455424">
          <w:rPr>
            <w:rStyle w:val="Hyperlink"/>
          </w:rPr>
          <w:t>Hybrid Working</w:t>
        </w:r>
        <w:r w:rsidR="006E391C" w:rsidRPr="00455424">
          <w:rPr>
            <w:rStyle w:val="Hyperlink"/>
          </w:rPr>
          <w:t xml:space="preserve"> </w:t>
        </w:r>
        <w:r w:rsidR="005A5A2A" w:rsidRPr="00455424">
          <w:rPr>
            <w:rStyle w:val="Hyperlink"/>
          </w:rPr>
          <w:t>S</w:t>
        </w:r>
        <w:r w:rsidR="006E391C" w:rsidRPr="00455424">
          <w:rPr>
            <w:rStyle w:val="Hyperlink"/>
          </w:rPr>
          <w:t>taff</w:t>
        </w:r>
        <w:r w:rsidR="005A5A2A" w:rsidRPr="00455424">
          <w:rPr>
            <w:rStyle w:val="Hyperlink"/>
          </w:rPr>
          <w:t xml:space="preserve"> FAQs</w:t>
        </w:r>
      </w:hyperlink>
      <w:r w:rsidR="005217BF">
        <w:rPr>
          <w:color w:val="auto"/>
        </w:rPr>
        <w:t xml:space="preserve">. </w:t>
      </w:r>
    </w:p>
    <w:p w14:paraId="299B2B7E" w14:textId="44838FCC" w:rsidR="000251EF" w:rsidRPr="0064456C" w:rsidRDefault="000251EF" w:rsidP="00727273">
      <w:pPr>
        <w:rPr>
          <w:color w:val="auto"/>
        </w:rPr>
      </w:pPr>
    </w:p>
    <w:p w14:paraId="4B4A2B09" w14:textId="678470F2" w:rsidR="00E203AB" w:rsidRPr="0064456C" w:rsidRDefault="00E203AB" w:rsidP="00E203AB">
      <w:pPr>
        <w:rPr>
          <w:color w:val="auto"/>
        </w:rPr>
      </w:pPr>
    </w:p>
    <w:p w14:paraId="5EEDDAF0" w14:textId="601B2C0E" w:rsidR="00E203AB" w:rsidRPr="0064456C" w:rsidRDefault="00E203AB" w:rsidP="00E203AB">
      <w:pPr>
        <w:rPr>
          <w:color w:val="auto"/>
        </w:rPr>
      </w:pPr>
    </w:p>
    <w:p w14:paraId="0D760136" w14:textId="6A377FB4" w:rsidR="00E203AB" w:rsidRPr="0064456C" w:rsidRDefault="00E203AB" w:rsidP="00E203AB">
      <w:pPr>
        <w:rPr>
          <w:color w:val="auto"/>
        </w:rPr>
      </w:pPr>
    </w:p>
    <w:p w14:paraId="6E2B164C" w14:textId="479EF947" w:rsidR="00E203AB" w:rsidRPr="0064456C" w:rsidRDefault="00E203AB">
      <w:pPr>
        <w:rPr>
          <w:color w:val="auto"/>
        </w:rPr>
      </w:pPr>
      <w:r w:rsidRPr="0064456C">
        <w:rPr>
          <w:color w:val="auto"/>
        </w:rPr>
        <w:br w:type="page"/>
      </w:r>
    </w:p>
    <w:p w14:paraId="38CDF794" w14:textId="77777777" w:rsidR="00E203AB" w:rsidRPr="0064456C" w:rsidRDefault="00E203AB" w:rsidP="00E203AB">
      <w:pPr>
        <w:rPr>
          <w:color w:val="auto"/>
        </w:rPr>
      </w:pPr>
    </w:p>
    <w:p w14:paraId="33B0EA48" w14:textId="3FD51CC3" w:rsidR="0040067C" w:rsidRDefault="0040067C" w:rsidP="00850830">
      <w:pPr>
        <w:pStyle w:val="Heading1"/>
      </w:pPr>
      <w:bookmarkStart w:id="10" w:name="_Toc96605629"/>
      <w:r w:rsidRPr="00B163A5">
        <w:t>Introduction</w:t>
      </w:r>
      <w:bookmarkEnd w:id="10"/>
    </w:p>
    <w:p w14:paraId="6DBD3DB4" w14:textId="77777777" w:rsidR="002F1A93" w:rsidRPr="002F1A93" w:rsidRDefault="002F1A93" w:rsidP="002F1A93"/>
    <w:p w14:paraId="1AB3AC1B" w14:textId="6C4677F3" w:rsidR="00BB1C85" w:rsidRPr="00850830" w:rsidRDefault="002432A1" w:rsidP="00850830">
      <w:pPr>
        <w:pStyle w:val="Heading2"/>
        <w:numPr>
          <w:ilvl w:val="1"/>
          <w:numId w:val="31"/>
        </w:numPr>
        <w:rPr>
          <w:i/>
        </w:rPr>
      </w:pPr>
      <w:r w:rsidRPr="0064456C">
        <w:t xml:space="preserve">During the COVID-19 Pandemic </w:t>
      </w:r>
      <w:r w:rsidR="006E391C" w:rsidRPr="0064456C">
        <w:t>our staff have</w:t>
      </w:r>
      <w:r w:rsidR="00D86066">
        <w:t>,</w:t>
      </w:r>
      <w:r w:rsidR="006E391C" w:rsidRPr="0064456C">
        <w:t xml:space="preserve"> out of necessity</w:t>
      </w:r>
      <w:r w:rsidR="00D86066">
        <w:t>,</w:t>
      </w:r>
      <w:r w:rsidR="006E391C" w:rsidRPr="0064456C">
        <w:t xml:space="preserve"> had to ad</w:t>
      </w:r>
      <w:r w:rsidR="00B37C42">
        <w:t>o</w:t>
      </w:r>
      <w:r w:rsidR="006E391C" w:rsidRPr="0064456C">
        <w:t xml:space="preserve">pt a remote working approach.  This has proved to be beneficial to both staff and the </w:t>
      </w:r>
      <w:r w:rsidR="005553E9">
        <w:t>U</w:t>
      </w:r>
      <w:r w:rsidR="006E391C" w:rsidRPr="0064456C">
        <w:t xml:space="preserve">niversity, as such we wish to continue this practice in future by adopting a hybrid approach to working, initially on a </w:t>
      </w:r>
      <w:r w:rsidR="005553E9">
        <w:t>“</w:t>
      </w:r>
      <w:r w:rsidR="00C1211E" w:rsidRPr="0064456C">
        <w:t>test and try</w:t>
      </w:r>
      <w:r w:rsidR="005553E9">
        <w:t>”</w:t>
      </w:r>
      <w:r w:rsidR="00C1211E" w:rsidRPr="0064456C">
        <w:t xml:space="preserve"> </w:t>
      </w:r>
      <w:r w:rsidR="006E391C" w:rsidRPr="0064456C">
        <w:t>basis.</w:t>
      </w:r>
      <w:r w:rsidR="006E391C" w:rsidRPr="00850830">
        <w:rPr>
          <w:i/>
        </w:rPr>
        <w:t xml:space="preserve"> </w:t>
      </w:r>
    </w:p>
    <w:p w14:paraId="09001E91" w14:textId="77777777" w:rsidR="00943A8C" w:rsidRPr="0064456C" w:rsidRDefault="00943A8C" w:rsidP="00943A8C">
      <w:pPr>
        <w:rPr>
          <w:color w:val="auto"/>
        </w:rPr>
      </w:pPr>
    </w:p>
    <w:p w14:paraId="49BAD683" w14:textId="0F7716D5" w:rsidR="001B5269" w:rsidRPr="0064456C" w:rsidRDefault="00500E83" w:rsidP="002743A2">
      <w:pPr>
        <w:pStyle w:val="Heading2"/>
        <w:rPr>
          <w:rFonts w:eastAsia="Times New Roman" w:cs="Arial"/>
          <w:bCs/>
          <w:color w:val="auto"/>
          <w:szCs w:val="24"/>
          <w:lang w:eastAsia="en-GB"/>
        </w:rPr>
      </w:pPr>
      <w:r w:rsidRPr="0064456C">
        <w:rPr>
          <w:color w:val="auto"/>
        </w:rPr>
        <w:t xml:space="preserve">This </w:t>
      </w:r>
      <w:r w:rsidR="0040067C" w:rsidRPr="0064456C">
        <w:rPr>
          <w:color w:val="auto"/>
        </w:rPr>
        <w:t>“test</w:t>
      </w:r>
      <w:r w:rsidR="00C1211E" w:rsidRPr="0064456C">
        <w:rPr>
          <w:color w:val="auto"/>
        </w:rPr>
        <w:t xml:space="preserve"> and try</w:t>
      </w:r>
      <w:r w:rsidR="0040067C" w:rsidRPr="0064456C">
        <w:rPr>
          <w:color w:val="auto"/>
        </w:rPr>
        <w:t xml:space="preserve">” approach to </w:t>
      </w:r>
      <w:r w:rsidR="000676FD">
        <w:rPr>
          <w:color w:val="auto"/>
        </w:rPr>
        <w:t>h</w:t>
      </w:r>
      <w:r w:rsidR="0040067C" w:rsidRPr="0064456C">
        <w:rPr>
          <w:color w:val="auto"/>
        </w:rPr>
        <w:t xml:space="preserve">ybrid </w:t>
      </w:r>
      <w:r w:rsidR="000676FD">
        <w:rPr>
          <w:color w:val="auto"/>
        </w:rPr>
        <w:t>w</w:t>
      </w:r>
      <w:r w:rsidR="0040067C" w:rsidRPr="0064456C">
        <w:rPr>
          <w:color w:val="auto"/>
        </w:rPr>
        <w:t xml:space="preserve">orking </w:t>
      </w:r>
      <w:r w:rsidRPr="0064456C">
        <w:rPr>
          <w:color w:val="auto"/>
        </w:rPr>
        <w:t>will</w:t>
      </w:r>
      <w:r w:rsidR="0040067C" w:rsidRPr="0064456C">
        <w:rPr>
          <w:color w:val="auto"/>
        </w:rPr>
        <w:t xml:space="preserve"> explore what will work best </w:t>
      </w:r>
      <w:r w:rsidR="00585202" w:rsidRPr="0064456C">
        <w:rPr>
          <w:color w:val="auto"/>
        </w:rPr>
        <w:t>to achieve the</w:t>
      </w:r>
      <w:r w:rsidR="00B3002C" w:rsidRPr="0064456C">
        <w:rPr>
          <w:color w:val="auto"/>
        </w:rPr>
        <w:t xml:space="preserve"> high performance required to deliver our ambitions </w:t>
      </w:r>
      <w:r w:rsidR="009747EB" w:rsidRPr="0064456C">
        <w:rPr>
          <w:color w:val="auto"/>
        </w:rPr>
        <w:t xml:space="preserve">in line with </w:t>
      </w:r>
      <w:r w:rsidR="00B3002C" w:rsidRPr="0064456C">
        <w:rPr>
          <w:color w:val="auto"/>
        </w:rPr>
        <w:t>our new Strategic Plan 2022-2030</w:t>
      </w:r>
      <w:r w:rsidR="00A00291" w:rsidRPr="0064456C">
        <w:rPr>
          <w:color w:val="auto"/>
        </w:rPr>
        <w:t xml:space="preserve"> and will </w:t>
      </w:r>
      <w:r w:rsidR="00A00291" w:rsidRPr="0064456C">
        <w:rPr>
          <w:rFonts w:eastAsia="Times New Roman" w:cs="Arial"/>
          <w:bCs/>
          <w:color w:val="auto"/>
          <w:szCs w:val="24"/>
          <w:lang w:eastAsia="en-GB"/>
        </w:rPr>
        <w:t>provide an opportunity to assess the effectiveness of the policy, the impact on service delivery and performance, and any adjustments that might be necessary to support new ways of working in the future.</w:t>
      </w:r>
    </w:p>
    <w:p w14:paraId="5854477D" w14:textId="77777777" w:rsidR="00943A8C" w:rsidRPr="0064456C" w:rsidRDefault="00943A8C" w:rsidP="00943A8C">
      <w:pPr>
        <w:rPr>
          <w:color w:val="auto"/>
          <w:lang w:eastAsia="en-GB"/>
        </w:rPr>
      </w:pPr>
    </w:p>
    <w:p w14:paraId="705484DF" w14:textId="069437D1" w:rsidR="5E802755" w:rsidRPr="0064456C" w:rsidRDefault="002F1AE2" w:rsidP="004251D2">
      <w:pPr>
        <w:pStyle w:val="Heading2"/>
        <w:rPr>
          <w:strike/>
          <w:color w:val="auto"/>
        </w:rPr>
      </w:pPr>
      <w:r w:rsidRPr="0064456C">
        <w:rPr>
          <w:color w:val="auto"/>
        </w:rPr>
        <w:t>This</w:t>
      </w:r>
      <w:r w:rsidR="0040067C" w:rsidRPr="0064456C">
        <w:rPr>
          <w:color w:val="auto"/>
        </w:rPr>
        <w:t xml:space="preserve"> policy </w:t>
      </w:r>
      <w:r w:rsidR="00D804C6" w:rsidRPr="0064456C">
        <w:rPr>
          <w:color w:val="auto"/>
        </w:rPr>
        <w:t xml:space="preserve">and associated guidance </w:t>
      </w:r>
      <w:r w:rsidR="0040067C" w:rsidRPr="0064456C">
        <w:rPr>
          <w:color w:val="auto"/>
        </w:rPr>
        <w:t>will</w:t>
      </w:r>
      <w:r w:rsidR="001B5269" w:rsidRPr="0064456C">
        <w:rPr>
          <w:color w:val="auto"/>
        </w:rPr>
        <w:t xml:space="preserve"> support the University </w:t>
      </w:r>
      <w:r w:rsidR="00D804C6" w:rsidRPr="0064456C">
        <w:rPr>
          <w:color w:val="auto"/>
        </w:rPr>
        <w:t>to test this approach by providing principles which will</w:t>
      </w:r>
      <w:r w:rsidR="0040067C" w:rsidRPr="0064456C">
        <w:rPr>
          <w:color w:val="auto"/>
        </w:rPr>
        <w:t xml:space="preserve"> remain in place </w:t>
      </w:r>
      <w:r w:rsidR="00B3002C" w:rsidRPr="0064456C">
        <w:rPr>
          <w:color w:val="auto"/>
        </w:rPr>
        <w:t xml:space="preserve">until the new Strategic Plan comes </w:t>
      </w:r>
      <w:r w:rsidRPr="0064456C">
        <w:rPr>
          <w:color w:val="auto"/>
        </w:rPr>
        <w:t>into effect</w:t>
      </w:r>
      <w:r w:rsidR="00B3002C" w:rsidRPr="0064456C">
        <w:rPr>
          <w:color w:val="auto"/>
        </w:rPr>
        <w:t xml:space="preserve"> and </w:t>
      </w:r>
      <w:r w:rsidR="0040067C" w:rsidRPr="0064456C">
        <w:rPr>
          <w:color w:val="auto"/>
        </w:rPr>
        <w:t>will be reviewed as we continue to see what works</w:t>
      </w:r>
      <w:r w:rsidR="00D84A86" w:rsidRPr="0064456C">
        <w:rPr>
          <w:color w:val="auto"/>
        </w:rPr>
        <w:t>.</w:t>
      </w:r>
      <w:r w:rsidR="00015064" w:rsidRPr="0064456C">
        <w:rPr>
          <w:color w:val="auto"/>
        </w:rPr>
        <w:t xml:space="preserve">  </w:t>
      </w:r>
    </w:p>
    <w:p w14:paraId="1971254E" w14:textId="0FF50C91" w:rsidR="00D973DB" w:rsidRDefault="00616FA5" w:rsidP="00B163A5">
      <w:pPr>
        <w:pStyle w:val="Heading1"/>
      </w:pPr>
      <w:bookmarkStart w:id="11" w:name="_Toc96605630"/>
      <w:r w:rsidRPr="00B163A5">
        <w:t>Purpose</w:t>
      </w:r>
      <w:bookmarkEnd w:id="11"/>
    </w:p>
    <w:p w14:paraId="46EFD8FD" w14:textId="77777777" w:rsidR="002F1A93" w:rsidRPr="002F1A93" w:rsidRDefault="002F1A93" w:rsidP="002F1A93"/>
    <w:p w14:paraId="27B16A80" w14:textId="2F828B91" w:rsidR="00C54FC2" w:rsidRPr="0064456C" w:rsidRDefault="00C54FC2" w:rsidP="00C54FC2">
      <w:pPr>
        <w:pStyle w:val="Heading2"/>
        <w:numPr>
          <w:ilvl w:val="1"/>
          <w:numId w:val="25"/>
        </w:numPr>
        <w:rPr>
          <w:i/>
          <w:color w:val="auto"/>
        </w:rPr>
      </w:pPr>
      <w:r w:rsidRPr="0064456C">
        <w:rPr>
          <w:color w:val="auto"/>
        </w:rPr>
        <w:t xml:space="preserve">The purpose of this policy is to provide guiding principles to support </w:t>
      </w:r>
      <w:r w:rsidR="000676FD">
        <w:rPr>
          <w:color w:val="auto"/>
        </w:rPr>
        <w:t>h</w:t>
      </w:r>
      <w:r w:rsidRPr="0064456C">
        <w:rPr>
          <w:color w:val="auto"/>
        </w:rPr>
        <w:t xml:space="preserve">ybrid </w:t>
      </w:r>
      <w:r w:rsidR="000676FD">
        <w:rPr>
          <w:color w:val="auto"/>
        </w:rPr>
        <w:t>w</w:t>
      </w:r>
      <w:r w:rsidRPr="0064456C">
        <w:rPr>
          <w:color w:val="auto"/>
        </w:rPr>
        <w:t xml:space="preserve">orking in an effective way which supports </w:t>
      </w:r>
      <w:r w:rsidR="006E4C01" w:rsidRPr="0064456C">
        <w:rPr>
          <w:iCs/>
          <w:color w:val="auto"/>
        </w:rPr>
        <w:t xml:space="preserve">excellent </w:t>
      </w:r>
      <w:r w:rsidRPr="0064456C">
        <w:rPr>
          <w:color w:val="auto"/>
        </w:rPr>
        <w:t xml:space="preserve">performance, delivers Cardiff Met’s strategic objectives, and supports the health and wellbeing of colleagues. </w:t>
      </w:r>
    </w:p>
    <w:p w14:paraId="3FEA8884" w14:textId="7A64323B" w:rsidR="003A7850" w:rsidRDefault="00C54FC2" w:rsidP="00B163A5">
      <w:pPr>
        <w:pStyle w:val="Heading1"/>
      </w:pPr>
      <w:bookmarkStart w:id="12" w:name="_Toc96605631"/>
      <w:r w:rsidRPr="00B163A5">
        <w:t>Definitions</w:t>
      </w:r>
      <w:bookmarkEnd w:id="12"/>
    </w:p>
    <w:p w14:paraId="70E7F6D8" w14:textId="77777777" w:rsidR="002F1A93" w:rsidRPr="002F1A93" w:rsidRDefault="002F1A93" w:rsidP="002F1A93"/>
    <w:p w14:paraId="106A54AD" w14:textId="77777777" w:rsidR="00F630B4" w:rsidRPr="00F630B4" w:rsidRDefault="00F630B4" w:rsidP="00F630B4">
      <w:pPr>
        <w:pStyle w:val="ListParagraph"/>
        <w:numPr>
          <w:ilvl w:val="1"/>
          <w:numId w:val="4"/>
        </w:numPr>
        <w:spacing w:before="40" w:after="0"/>
        <w:contextualSpacing w:val="0"/>
        <w:outlineLvl w:val="1"/>
        <w:rPr>
          <w:rFonts w:eastAsiaTheme="majorEastAsia" w:cstheme="majorBidi"/>
          <w:vanish/>
          <w:szCs w:val="26"/>
        </w:rPr>
      </w:pPr>
    </w:p>
    <w:p w14:paraId="6C13BFB3" w14:textId="7BB2AB80" w:rsidR="000E708B" w:rsidRPr="00F630B4" w:rsidRDefault="00A27BD3" w:rsidP="00F630B4">
      <w:pPr>
        <w:pStyle w:val="Heading2"/>
      </w:pPr>
      <w:r w:rsidRPr="0064456C">
        <w:t xml:space="preserve">This organisational policy has been written to inform </w:t>
      </w:r>
      <w:r w:rsidR="0079126B" w:rsidRPr="0064456C">
        <w:t xml:space="preserve">a </w:t>
      </w:r>
      <w:r w:rsidR="002F1AE2" w:rsidRPr="0064456C">
        <w:t>pilot</w:t>
      </w:r>
      <w:r w:rsidR="0079126B" w:rsidRPr="0064456C">
        <w:t xml:space="preserve"> of </w:t>
      </w:r>
      <w:r w:rsidR="00917F0A" w:rsidRPr="0064456C">
        <w:t>h</w:t>
      </w:r>
      <w:r w:rsidRPr="0064456C">
        <w:t xml:space="preserve">ybrid </w:t>
      </w:r>
      <w:r w:rsidR="00917F0A" w:rsidRPr="0064456C">
        <w:t>w</w:t>
      </w:r>
      <w:r w:rsidRPr="0064456C">
        <w:t>orking</w:t>
      </w:r>
      <w:r w:rsidR="002F1AE2" w:rsidRPr="0064456C">
        <w:t xml:space="preserve"> for eligible post holders</w:t>
      </w:r>
      <w:r w:rsidRPr="0064456C">
        <w:t xml:space="preserve">. </w:t>
      </w:r>
      <w:r w:rsidR="000E708B" w:rsidRPr="00F630B4">
        <w:t xml:space="preserve">As people use the following terms synonymously, we have provided definitions of Hybrid working and Flexible working. </w:t>
      </w:r>
    </w:p>
    <w:p w14:paraId="6BF401F4" w14:textId="4CAE3854" w:rsidR="000E708B" w:rsidRDefault="000E708B" w:rsidP="000E708B">
      <w:pPr>
        <w:pStyle w:val="Heading2"/>
        <w:numPr>
          <w:ilvl w:val="0"/>
          <w:numId w:val="0"/>
        </w:numPr>
        <w:ind w:left="360"/>
      </w:pPr>
    </w:p>
    <w:p w14:paraId="406D76BD" w14:textId="77777777" w:rsidR="000E708B" w:rsidRDefault="00A27BD3" w:rsidP="000E708B">
      <w:pPr>
        <w:pStyle w:val="Heading2"/>
        <w:numPr>
          <w:ilvl w:val="2"/>
          <w:numId w:val="22"/>
        </w:numPr>
      </w:pPr>
      <w:r w:rsidRPr="000E708B">
        <w:rPr>
          <w:b/>
          <w:bCs/>
        </w:rPr>
        <w:t xml:space="preserve">Hybrid </w:t>
      </w:r>
      <w:r w:rsidR="005A7BD2" w:rsidRPr="000E708B">
        <w:rPr>
          <w:b/>
          <w:bCs/>
        </w:rPr>
        <w:t>w</w:t>
      </w:r>
      <w:r w:rsidRPr="000E708B">
        <w:rPr>
          <w:b/>
          <w:bCs/>
        </w:rPr>
        <w:t>orking</w:t>
      </w:r>
      <w:r w:rsidR="00F9162C" w:rsidRPr="0064456C">
        <w:t xml:space="preserve"> </w:t>
      </w:r>
      <w:r w:rsidRPr="0064456C">
        <w:t>is a combination of working remotely (often this is at home) and on campus. Hybrid working is not a contractual right and there will be no contractual change</w:t>
      </w:r>
      <w:r w:rsidR="00164BDD" w:rsidRPr="0064456C">
        <w:t>s</w:t>
      </w:r>
      <w:r w:rsidR="000E708B">
        <w:t>.</w:t>
      </w:r>
    </w:p>
    <w:p w14:paraId="47732CA1" w14:textId="45FE475E" w:rsidR="001C5DEC" w:rsidRPr="003E1DEF" w:rsidRDefault="006372D0" w:rsidP="005860E3">
      <w:pPr>
        <w:pStyle w:val="Heading2"/>
        <w:numPr>
          <w:ilvl w:val="2"/>
          <w:numId w:val="22"/>
        </w:numPr>
        <w:rPr>
          <w:color w:val="auto"/>
        </w:rPr>
      </w:pPr>
      <w:r w:rsidRPr="003E1DEF">
        <w:rPr>
          <w:b/>
          <w:bCs/>
          <w:color w:val="auto"/>
        </w:rPr>
        <w:t>Flexible Working</w:t>
      </w:r>
      <w:r w:rsidRPr="003E1DEF">
        <w:rPr>
          <w:color w:val="auto"/>
        </w:rPr>
        <w:t xml:space="preserve"> is a permanent agreement between an employee and employer. You have the statutory right to request a permanent change to your working pattern, such as the hours you work after working 26 weeks for the University.  </w:t>
      </w:r>
      <w:r w:rsidR="005860E3" w:rsidRPr="003E1DEF">
        <w:rPr>
          <w:color w:val="auto"/>
        </w:rPr>
        <w:t xml:space="preserve">For more information on how to request flexible working arrangements, please see section 11. </w:t>
      </w:r>
    </w:p>
    <w:p w14:paraId="4704BF2F" w14:textId="77777777" w:rsidR="00F630B4" w:rsidRPr="00F630B4" w:rsidRDefault="00F630B4" w:rsidP="00F630B4"/>
    <w:p w14:paraId="2883FE59" w14:textId="2A046136" w:rsidR="001C5DEC" w:rsidRDefault="001C5DEC" w:rsidP="001C5DEC">
      <w:pPr>
        <w:pStyle w:val="Heading2"/>
        <w:numPr>
          <w:ilvl w:val="1"/>
          <w:numId w:val="22"/>
        </w:numPr>
      </w:pPr>
      <w:r>
        <w:lastRenderedPageBreak/>
        <w:t xml:space="preserve">This organisational policy has been written to inform </w:t>
      </w:r>
      <w:r w:rsidR="005860E3">
        <w:t>h</w:t>
      </w:r>
      <w:r>
        <w:t xml:space="preserve">ybrid </w:t>
      </w:r>
      <w:r w:rsidR="005860E3">
        <w:t>w</w:t>
      </w:r>
      <w:r>
        <w:t xml:space="preserve">orking. </w:t>
      </w:r>
    </w:p>
    <w:p w14:paraId="36C5F195" w14:textId="2B5FCEBB" w:rsidR="007028E0" w:rsidRDefault="00452CA9" w:rsidP="00850830">
      <w:pPr>
        <w:pStyle w:val="Heading1"/>
      </w:pPr>
      <w:bookmarkStart w:id="13" w:name="_Toc96605632"/>
      <w:r w:rsidRPr="00B163A5">
        <w:t>Scope</w:t>
      </w:r>
      <w:bookmarkEnd w:id="13"/>
    </w:p>
    <w:p w14:paraId="158AB1F4" w14:textId="77777777" w:rsidR="002F1A93" w:rsidRPr="002F1A93" w:rsidRDefault="002F1A93" w:rsidP="002F1A93"/>
    <w:p w14:paraId="6A61E511" w14:textId="5C2337C7" w:rsidR="008805F8" w:rsidRPr="003E1DEF" w:rsidRDefault="001C300F" w:rsidP="00850830">
      <w:pPr>
        <w:pStyle w:val="Heading2"/>
        <w:numPr>
          <w:ilvl w:val="1"/>
          <w:numId w:val="32"/>
        </w:numPr>
        <w:rPr>
          <w:strike/>
          <w:color w:val="auto"/>
        </w:rPr>
      </w:pPr>
      <w:r w:rsidRPr="003E1DEF">
        <w:rPr>
          <w:color w:val="auto"/>
        </w:rPr>
        <w:t>N</w:t>
      </w:r>
      <w:r w:rsidR="00CA100F" w:rsidRPr="003E1DEF">
        <w:rPr>
          <w:color w:val="auto"/>
        </w:rPr>
        <w:t xml:space="preserve">ot all roles are suitable for hybrid working because </w:t>
      </w:r>
      <w:r w:rsidR="00B37C42" w:rsidRPr="003E1DEF">
        <w:rPr>
          <w:color w:val="auto"/>
        </w:rPr>
        <w:t xml:space="preserve">some </w:t>
      </w:r>
      <w:r w:rsidR="00CA100F" w:rsidRPr="003E1DEF">
        <w:rPr>
          <w:color w:val="auto"/>
        </w:rPr>
        <w:t xml:space="preserve">have a critical role on campus providing essential frontline student services, operations, or supporting the University’s infrastructure.  </w:t>
      </w:r>
      <w:r w:rsidRPr="003E1DEF">
        <w:rPr>
          <w:color w:val="auto"/>
        </w:rPr>
        <w:t xml:space="preserve">Line managers will decide which roles are suitable for hybrid working </w:t>
      </w:r>
      <w:r w:rsidR="00072F35" w:rsidRPr="003E1DEF">
        <w:rPr>
          <w:color w:val="auto"/>
        </w:rPr>
        <w:t>based upon the role</w:t>
      </w:r>
      <w:r w:rsidR="001A70D2" w:rsidRPr="003E1DEF">
        <w:rPr>
          <w:color w:val="auto"/>
        </w:rPr>
        <w:t xml:space="preserve"> requirements and </w:t>
      </w:r>
      <w:r w:rsidR="006E7F6C" w:rsidRPr="003E1DEF">
        <w:rPr>
          <w:color w:val="auto"/>
        </w:rPr>
        <w:t xml:space="preserve">how </w:t>
      </w:r>
      <w:r w:rsidR="618018F8" w:rsidRPr="003E1DEF">
        <w:rPr>
          <w:color w:val="auto"/>
        </w:rPr>
        <w:t xml:space="preserve">effective the role has </w:t>
      </w:r>
      <w:r w:rsidR="32E2CB4C" w:rsidRPr="003E1DEF">
        <w:rPr>
          <w:color w:val="auto"/>
        </w:rPr>
        <w:t>been, when</w:t>
      </w:r>
      <w:r w:rsidR="618018F8" w:rsidRPr="003E1DEF">
        <w:rPr>
          <w:color w:val="auto"/>
        </w:rPr>
        <w:t xml:space="preserve"> </w:t>
      </w:r>
      <w:r w:rsidR="74F87D26" w:rsidRPr="003E1DEF">
        <w:rPr>
          <w:color w:val="auto"/>
        </w:rPr>
        <w:t xml:space="preserve">carried </w:t>
      </w:r>
      <w:r w:rsidR="3727575E" w:rsidRPr="003E1DEF">
        <w:rPr>
          <w:color w:val="auto"/>
        </w:rPr>
        <w:t>out remotely or</w:t>
      </w:r>
      <w:r w:rsidR="006E7F6C" w:rsidRPr="003E1DEF">
        <w:rPr>
          <w:color w:val="auto"/>
        </w:rPr>
        <w:t xml:space="preserve"> in a hybrid way during the pandemic</w:t>
      </w:r>
      <w:r w:rsidR="00072F35" w:rsidRPr="003E1DEF">
        <w:rPr>
          <w:color w:val="auto"/>
        </w:rPr>
        <w:t xml:space="preserve">. </w:t>
      </w:r>
    </w:p>
    <w:p w14:paraId="0F854653" w14:textId="77777777" w:rsidR="00CA100F" w:rsidRPr="00CA100F" w:rsidRDefault="00CA100F" w:rsidP="00CA100F"/>
    <w:p w14:paraId="74A3916A" w14:textId="53376794" w:rsidR="003F27DF" w:rsidRPr="00850830" w:rsidRDefault="00860D06" w:rsidP="00850830">
      <w:pPr>
        <w:pStyle w:val="Heading2"/>
        <w:numPr>
          <w:ilvl w:val="1"/>
          <w:numId w:val="32"/>
        </w:numPr>
        <w:rPr>
          <w:color w:val="auto"/>
        </w:rPr>
      </w:pPr>
      <w:r w:rsidRPr="00850830">
        <w:rPr>
          <w:color w:val="auto"/>
        </w:rPr>
        <w:t xml:space="preserve">All other roles are suitable for </w:t>
      </w:r>
      <w:r w:rsidR="00B85E15" w:rsidRPr="00850830">
        <w:rPr>
          <w:color w:val="auto"/>
        </w:rPr>
        <w:t>h</w:t>
      </w:r>
      <w:r w:rsidRPr="00850830">
        <w:rPr>
          <w:color w:val="auto"/>
        </w:rPr>
        <w:t xml:space="preserve">ybrid </w:t>
      </w:r>
      <w:r w:rsidR="00B85E15" w:rsidRPr="00850830">
        <w:rPr>
          <w:color w:val="auto"/>
        </w:rPr>
        <w:t>w</w:t>
      </w:r>
      <w:r w:rsidRPr="00850830">
        <w:rPr>
          <w:color w:val="auto"/>
        </w:rPr>
        <w:t>orking, however, the specific working arrangements will be agreed locally and driven by the nature of the role and the needs of the University.  For example, arrangements for academic colleagues will consider the need for a strong campus presence</w:t>
      </w:r>
      <w:r w:rsidR="00A65523" w:rsidRPr="00850830">
        <w:rPr>
          <w:color w:val="auto"/>
        </w:rPr>
        <w:t>.</w:t>
      </w:r>
    </w:p>
    <w:p w14:paraId="127049FC" w14:textId="77777777" w:rsidR="00A65523" w:rsidRPr="00A65523" w:rsidRDefault="00A65523" w:rsidP="00A65523"/>
    <w:p w14:paraId="69256789" w14:textId="04D9A533" w:rsidR="000A4115" w:rsidRDefault="00D41709" w:rsidP="00850830">
      <w:pPr>
        <w:pStyle w:val="Heading1"/>
      </w:pPr>
      <w:bookmarkStart w:id="14" w:name="_Toc96605633"/>
      <w:r w:rsidRPr="00B163A5">
        <w:t>Principle</w:t>
      </w:r>
      <w:r w:rsidR="000460F2" w:rsidRPr="00B163A5">
        <w:t>s</w:t>
      </w:r>
      <w:bookmarkEnd w:id="14"/>
    </w:p>
    <w:p w14:paraId="2CA35AEA" w14:textId="77777777" w:rsidR="002F1A93" w:rsidRPr="002F1A93" w:rsidRDefault="002F1A93" w:rsidP="002F1A93"/>
    <w:p w14:paraId="00311641" w14:textId="328306EB" w:rsidR="00133F0E" w:rsidRPr="00850830" w:rsidRDefault="00133F0E" w:rsidP="00850830">
      <w:pPr>
        <w:pStyle w:val="Heading2"/>
        <w:numPr>
          <w:ilvl w:val="1"/>
          <w:numId w:val="33"/>
        </w:numPr>
        <w:rPr>
          <w:color w:val="auto"/>
        </w:rPr>
      </w:pPr>
      <w:r w:rsidRPr="00850830">
        <w:rPr>
          <w:color w:val="auto"/>
        </w:rPr>
        <w:t xml:space="preserve">The underlying principle that guides us is that students are provided with a </w:t>
      </w:r>
      <w:r w:rsidRPr="00850830">
        <w:t>first-class learning experience within a vibrant learning and research environment.  This requires high level</w:t>
      </w:r>
      <w:r w:rsidR="0009459A" w:rsidRPr="00850830">
        <w:t>s</w:t>
      </w:r>
      <w:r w:rsidRPr="00850830">
        <w:t xml:space="preserve"> of service delivery and performance from us all.  </w:t>
      </w:r>
      <w:r w:rsidRPr="00850830">
        <w:rPr>
          <w:color w:val="auto"/>
        </w:rPr>
        <w:t>Hybrid working, therefore, must always support this underlying principle.</w:t>
      </w:r>
    </w:p>
    <w:p w14:paraId="632B7F80" w14:textId="77777777" w:rsidR="00400391" w:rsidRPr="0064456C" w:rsidRDefault="00400391" w:rsidP="00400391">
      <w:pPr>
        <w:rPr>
          <w:color w:val="auto"/>
        </w:rPr>
      </w:pPr>
    </w:p>
    <w:p w14:paraId="1A752A4A" w14:textId="6997FC79" w:rsidR="00FE3909" w:rsidRPr="0064456C" w:rsidRDefault="00FE3909" w:rsidP="00850830">
      <w:pPr>
        <w:pStyle w:val="Heading2"/>
        <w:numPr>
          <w:ilvl w:val="1"/>
          <w:numId w:val="32"/>
        </w:numPr>
        <w:rPr>
          <w:rFonts w:eastAsia="Times New Roman" w:cs="Arial"/>
          <w:color w:val="auto"/>
          <w:lang w:eastAsia="en-GB"/>
        </w:rPr>
      </w:pPr>
      <w:r w:rsidRPr="237791BF">
        <w:rPr>
          <w:rFonts w:eastAsia="Times New Roman" w:cs="Arial"/>
          <w:color w:val="auto"/>
          <w:lang w:eastAsia="en-GB"/>
        </w:rPr>
        <w:t xml:space="preserve">The University contract of employment currently </w:t>
      </w:r>
      <w:r w:rsidR="0009459A" w:rsidRPr="237791BF">
        <w:rPr>
          <w:rFonts w:eastAsia="Times New Roman" w:cs="Arial"/>
          <w:color w:val="auto"/>
          <w:lang w:eastAsia="en-GB"/>
        </w:rPr>
        <w:t>states where staff are required to work</w:t>
      </w:r>
      <w:r w:rsidR="009558D6" w:rsidRPr="237791BF">
        <w:rPr>
          <w:rFonts w:eastAsia="Times New Roman" w:cs="Arial"/>
          <w:color w:val="auto"/>
          <w:lang w:eastAsia="en-GB"/>
        </w:rPr>
        <w:t xml:space="preserve"> </w:t>
      </w:r>
      <w:r w:rsidR="006E4C01" w:rsidRPr="237791BF">
        <w:rPr>
          <w:rFonts w:eastAsia="Times New Roman" w:cs="Arial"/>
          <w:color w:val="auto"/>
          <w:lang w:eastAsia="en-GB"/>
        </w:rPr>
        <w:t xml:space="preserve">and </w:t>
      </w:r>
      <w:r w:rsidRPr="237791BF">
        <w:rPr>
          <w:rFonts w:eastAsia="Times New Roman" w:cs="Arial"/>
          <w:color w:val="auto"/>
          <w:lang w:eastAsia="en-GB"/>
        </w:rPr>
        <w:t xml:space="preserve">that </w:t>
      </w:r>
      <w:r w:rsidR="00404F79" w:rsidRPr="237791BF">
        <w:rPr>
          <w:rFonts w:eastAsia="Times New Roman" w:cs="Arial"/>
          <w:color w:val="auto"/>
          <w:lang w:eastAsia="en-GB"/>
        </w:rPr>
        <w:t>colleagues</w:t>
      </w:r>
      <w:r w:rsidRPr="237791BF">
        <w:rPr>
          <w:rFonts w:eastAsia="Times New Roman" w:cs="Arial"/>
          <w:color w:val="auto"/>
          <w:lang w:eastAsia="en-GB"/>
        </w:rPr>
        <w:t xml:space="preserve"> may be asked, </w:t>
      </w:r>
      <w:r w:rsidR="00F66E5D" w:rsidRPr="237791BF">
        <w:rPr>
          <w:rFonts w:eastAsia="Times New Roman" w:cs="Arial"/>
          <w:color w:val="auto"/>
          <w:lang w:eastAsia="en-GB"/>
        </w:rPr>
        <w:t>subject to service requirements</w:t>
      </w:r>
      <w:r w:rsidRPr="237791BF">
        <w:rPr>
          <w:rFonts w:eastAsia="Times New Roman" w:cs="Arial"/>
          <w:color w:val="auto"/>
          <w:lang w:eastAsia="en-GB"/>
        </w:rPr>
        <w:t xml:space="preserve">, to carry out part of their duties at another </w:t>
      </w:r>
      <w:r w:rsidR="00FF6EB6" w:rsidRPr="237791BF">
        <w:rPr>
          <w:rFonts w:eastAsia="Times New Roman" w:cs="Arial"/>
          <w:color w:val="auto"/>
          <w:lang w:eastAsia="en-GB"/>
        </w:rPr>
        <w:t xml:space="preserve">Cardiff Met </w:t>
      </w:r>
      <w:r w:rsidRPr="237791BF">
        <w:rPr>
          <w:rFonts w:eastAsia="Times New Roman" w:cs="Arial"/>
          <w:color w:val="auto"/>
          <w:lang w:eastAsia="en-GB"/>
        </w:rPr>
        <w:t>location.</w:t>
      </w:r>
      <w:r w:rsidR="00A4413E" w:rsidRPr="237791BF">
        <w:rPr>
          <w:rFonts w:eastAsia="Times New Roman" w:cs="Arial"/>
          <w:color w:val="auto"/>
          <w:lang w:eastAsia="en-GB"/>
        </w:rPr>
        <w:t xml:space="preserve"> No changes </w:t>
      </w:r>
      <w:r w:rsidR="0055356A" w:rsidRPr="237791BF">
        <w:rPr>
          <w:rFonts w:eastAsia="Times New Roman" w:cs="Arial"/>
          <w:color w:val="auto"/>
          <w:lang w:eastAsia="en-GB"/>
        </w:rPr>
        <w:t xml:space="preserve">have been made </w:t>
      </w:r>
      <w:r w:rsidR="00A4413E" w:rsidRPr="237791BF">
        <w:rPr>
          <w:rFonts w:eastAsia="Times New Roman" w:cs="Arial"/>
          <w:color w:val="auto"/>
          <w:lang w:eastAsia="en-GB"/>
        </w:rPr>
        <w:t>to these contractual conditions</w:t>
      </w:r>
      <w:r w:rsidR="0055356A" w:rsidRPr="237791BF">
        <w:rPr>
          <w:rFonts w:eastAsia="Times New Roman" w:cs="Arial"/>
          <w:color w:val="auto"/>
          <w:lang w:eastAsia="en-GB"/>
        </w:rPr>
        <w:t>.</w:t>
      </w:r>
    </w:p>
    <w:p w14:paraId="31D257B7" w14:textId="77777777" w:rsidR="009558D6" w:rsidRPr="0064456C" w:rsidRDefault="009558D6" w:rsidP="009558D6">
      <w:pPr>
        <w:rPr>
          <w:color w:val="auto"/>
          <w:lang w:eastAsia="en-GB"/>
        </w:rPr>
      </w:pPr>
    </w:p>
    <w:p w14:paraId="57637CC8" w14:textId="3B9EE3F1" w:rsidR="00ED2DE3" w:rsidRPr="00850830" w:rsidRDefault="00061133" w:rsidP="00850830">
      <w:pPr>
        <w:pStyle w:val="Heading2"/>
        <w:numPr>
          <w:ilvl w:val="1"/>
          <w:numId w:val="32"/>
        </w:numPr>
        <w:rPr>
          <w:i/>
        </w:rPr>
      </w:pPr>
      <w:r w:rsidRPr="00850830">
        <w:t xml:space="preserve">All roles, teams and </w:t>
      </w:r>
      <w:r w:rsidR="00B80E05" w:rsidRPr="00850830">
        <w:t>circumstances are different</w:t>
      </w:r>
      <w:r w:rsidRPr="00850830">
        <w:t>. W</w:t>
      </w:r>
      <w:r w:rsidR="00B80E05" w:rsidRPr="00850830">
        <w:t xml:space="preserve">orking arrangements and patterns </w:t>
      </w:r>
      <w:r w:rsidR="00311A34" w:rsidRPr="00850830">
        <w:t xml:space="preserve">will </w:t>
      </w:r>
      <w:r w:rsidR="00256E1F" w:rsidRPr="00850830">
        <w:t xml:space="preserve">continue to </w:t>
      </w:r>
      <w:r w:rsidR="00311A34" w:rsidRPr="00850830">
        <w:t>be</w:t>
      </w:r>
      <w:r w:rsidR="00B80E05" w:rsidRPr="00850830">
        <w:t xml:space="preserve"> agreed at a </w:t>
      </w:r>
      <w:r w:rsidR="00DB57D3" w:rsidRPr="00850830">
        <w:t xml:space="preserve">School or Directorate level. </w:t>
      </w:r>
    </w:p>
    <w:p w14:paraId="32918C40" w14:textId="77777777" w:rsidR="000A1FCF" w:rsidRPr="000A1FCF" w:rsidRDefault="000A1FCF" w:rsidP="000A1FCF"/>
    <w:p w14:paraId="79C0BE02" w14:textId="4E1FAB7A" w:rsidR="000A4115" w:rsidRPr="00850830" w:rsidRDefault="00745EF6" w:rsidP="00850830">
      <w:pPr>
        <w:pStyle w:val="Heading2"/>
        <w:numPr>
          <w:ilvl w:val="1"/>
          <w:numId w:val="32"/>
        </w:numPr>
      </w:pPr>
      <w:r w:rsidRPr="003E1DEF">
        <w:t xml:space="preserve">Hybrid </w:t>
      </w:r>
      <w:r w:rsidR="00555A20" w:rsidRPr="003E1DEF">
        <w:t>w</w:t>
      </w:r>
      <w:r w:rsidR="002B783E" w:rsidRPr="003E1DEF">
        <w:t>orking a</w:t>
      </w:r>
      <w:r w:rsidR="000A4115" w:rsidRPr="003E1DEF">
        <w:t>rrangements will be</w:t>
      </w:r>
      <w:r w:rsidR="0040459E" w:rsidRPr="003E1DEF">
        <w:t xml:space="preserve"> </w:t>
      </w:r>
      <w:r w:rsidR="0040459E" w:rsidRPr="003E1DEF">
        <w:rPr>
          <w:color w:val="auto"/>
        </w:rPr>
        <w:t>kept under review</w:t>
      </w:r>
      <w:r w:rsidR="00CA3321" w:rsidRPr="003E1DEF">
        <w:rPr>
          <w:color w:val="auto"/>
        </w:rPr>
        <w:t xml:space="preserve"> </w:t>
      </w:r>
      <w:r w:rsidR="002B783E" w:rsidRPr="00850830">
        <w:t xml:space="preserve">to </w:t>
      </w:r>
      <w:r w:rsidR="000A4115" w:rsidRPr="00850830">
        <w:t xml:space="preserve">ensure </w:t>
      </w:r>
      <w:r w:rsidR="000460F2" w:rsidRPr="00850830">
        <w:t xml:space="preserve">the integrity of </w:t>
      </w:r>
      <w:r w:rsidR="001D4FD1" w:rsidRPr="00850830">
        <w:t>teaching and learning</w:t>
      </w:r>
      <w:r w:rsidR="0080484F" w:rsidRPr="00850830">
        <w:t xml:space="preserve"> (including scheduling)</w:t>
      </w:r>
      <w:r w:rsidR="005F7D25" w:rsidRPr="00850830">
        <w:t xml:space="preserve">, </w:t>
      </w:r>
      <w:r w:rsidR="00E711BF" w:rsidRPr="00850830">
        <w:t>research,</w:t>
      </w:r>
      <w:r w:rsidR="001D4FD1" w:rsidRPr="00850830">
        <w:t xml:space="preserve"> and </w:t>
      </w:r>
      <w:r w:rsidR="0055356A" w:rsidRPr="00850830">
        <w:rPr>
          <w:iCs/>
        </w:rPr>
        <w:t>Professional Service</w:t>
      </w:r>
      <w:r w:rsidR="0055356A" w:rsidRPr="00850830">
        <w:rPr>
          <w:i/>
        </w:rPr>
        <w:t xml:space="preserve"> </w:t>
      </w:r>
      <w:r w:rsidR="000A4115" w:rsidRPr="00850830">
        <w:t>operation</w:t>
      </w:r>
      <w:r w:rsidR="000460F2" w:rsidRPr="00850830">
        <w:t>s</w:t>
      </w:r>
      <w:r w:rsidR="001D4FD1" w:rsidRPr="00850830">
        <w:t>.</w:t>
      </w:r>
      <w:r w:rsidR="000460F2" w:rsidRPr="00850830">
        <w:t xml:space="preserve"> </w:t>
      </w:r>
    </w:p>
    <w:p w14:paraId="453A63BA" w14:textId="77777777" w:rsidR="00ED2DE3" w:rsidRPr="0064456C" w:rsidRDefault="00ED2DE3" w:rsidP="00ED2DE3">
      <w:pPr>
        <w:rPr>
          <w:color w:val="auto"/>
        </w:rPr>
      </w:pPr>
    </w:p>
    <w:p w14:paraId="30EED05F" w14:textId="2D257FEB" w:rsidR="008866A4" w:rsidRPr="00850830" w:rsidRDefault="000A4115" w:rsidP="00850830">
      <w:pPr>
        <w:pStyle w:val="Heading2"/>
        <w:numPr>
          <w:ilvl w:val="1"/>
          <w:numId w:val="32"/>
        </w:numPr>
      </w:pPr>
      <w:r w:rsidRPr="00850830">
        <w:t xml:space="preserve">The University reserves the right to withdraw </w:t>
      </w:r>
      <w:r w:rsidR="00917F0A" w:rsidRPr="00850830">
        <w:t>h</w:t>
      </w:r>
      <w:r w:rsidRPr="00850830">
        <w:t xml:space="preserve">ybrid </w:t>
      </w:r>
      <w:r w:rsidR="00917F0A" w:rsidRPr="00850830">
        <w:t>w</w:t>
      </w:r>
      <w:r w:rsidRPr="00850830">
        <w:t xml:space="preserve">orking in circumstances where there is a </w:t>
      </w:r>
      <w:r w:rsidR="00F41982" w:rsidRPr="00850830">
        <w:t>detrimental</w:t>
      </w:r>
      <w:r w:rsidRPr="00850830">
        <w:t xml:space="preserve"> impact on</w:t>
      </w:r>
      <w:r w:rsidR="00F41982" w:rsidRPr="00850830">
        <w:t xml:space="preserve"> </w:t>
      </w:r>
      <w:r w:rsidR="000460F2" w:rsidRPr="00850830">
        <w:t>the University</w:t>
      </w:r>
      <w:r w:rsidR="00AA055F" w:rsidRPr="00850830">
        <w:t>’s performance</w:t>
      </w:r>
      <w:r w:rsidR="000460F2" w:rsidRPr="00850830">
        <w:t xml:space="preserve"> and</w:t>
      </w:r>
      <w:r w:rsidR="00917F0A" w:rsidRPr="00850830">
        <w:t>/or upon</w:t>
      </w:r>
      <w:r w:rsidR="000460F2" w:rsidRPr="00850830">
        <w:t xml:space="preserve"> its </w:t>
      </w:r>
      <w:r w:rsidR="00811926" w:rsidRPr="00850830">
        <w:t>students and colleagues</w:t>
      </w:r>
      <w:r w:rsidR="00466AD7" w:rsidRPr="00850830">
        <w:t xml:space="preserve"> or </w:t>
      </w:r>
      <w:r w:rsidR="00936E6F" w:rsidRPr="00850830">
        <w:t>if a role changes such that hybrid working is no longer suitable</w:t>
      </w:r>
      <w:r w:rsidR="00AE345B" w:rsidRPr="00850830">
        <w:t xml:space="preserve">. </w:t>
      </w:r>
    </w:p>
    <w:p w14:paraId="58BA9752" w14:textId="77777777" w:rsidR="00ED2DE3" w:rsidRPr="0064456C" w:rsidRDefault="00ED2DE3" w:rsidP="00ED2DE3">
      <w:pPr>
        <w:rPr>
          <w:color w:val="auto"/>
        </w:rPr>
      </w:pPr>
    </w:p>
    <w:p w14:paraId="3AE66EBD" w14:textId="52D98920" w:rsidR="00046456" w:rsidRPr="00850830" w:rsidRDefault="00EA57F6" w:rsidP="00850830">
      <w:pPr>
        <w:pStyle w:val="Heading2"/>
        <w:numPr>
          <w:ilvl w:val="1"/>
          <w:numId w:val="32"/>
        </w:numPr>
      </w:pPr>
      <w:r w:rsidRPr="00850830">
        <w:lastRenderedPageBreak/>
        <w:t>Contractually</w:t>
      </w:r>
      <w:r w:rsidR="007C012E" w:rsidRPr="00850830">
        <w:t>,</w:t>
      </w:r>
      <w:r w:rsidRPr="00850830">
        <w:t xml:space="preserve"> </w:t>
      </w:r>
      <w:r w:rsidR="00046456" w:rsidRPr="00850830">
        <w:t xml:space="preserve">Cardiff Met </w:t>
      </w:r>
      <w:r w:rsidR="00404F79" w:rsidRPr="00850830">
        <w:t>colleagues</w:t>
      </w:r>
      <w:r w:rsidR="00046456" w:rsidRPr="00850830">
        <w:t xml:space="preserve"> are required to reside and undertake their duties in the UK but in </w:t>
      </w:r>
      <w:r w:rsidRPr="00850830">
        <w:t xml:space="preserve">exceptional </w:t>
      </w:r>
      <w:r w:rsidR="00046456" w:rsidRPr="00850830">
        <w:t xml:space="preserve">circumstances Cardiff Met may accommodate requests to work remotely while overseas. For more information, please refer to </w:t>
      </w:r>
      <w:hyperlink r:id="rId18">
        <w:r w:rsidR="00155D00" w:rsidRPr="00850830">
          <w:rPr>
            <w:rStyle w:val="Hyperlink"/>
            <w:color w:val="auto"/>
          </w:rPr>
          <w:t>Cardiff Met’s Statement on Working Overseas.</w:t>
        </w:r>
      </w:hyperlink>
      <w:r w:rsidR="00155D00" w:rsidRPr="00850830">
        <w:t xml:space="preserve"> </w:t>
      </w:r>
    </w:p>
    <w:p w14:paraId="2C4148E3" w14:textId="11E37E21" w:rsidR="008866A4" w:rsidRDefault="00C07B20" w:rsidP="00850830">
      <w:pPr>
        <w:pStyle w:val="Heading1"/>
        <w:rPr>
          <w:iCs/>
          <w:color w:val="auto"/>
        </w:rPr>
      </w:pPr>
      <w:bookmarkStart w:id="15" w:name="_Toc96605634"/>
      <w:r w:rsidRPr="0064456C">
        <w:rPr>
          <w:color w:val="auto"/>
        </w:rPr>
        <w:t>Responsibilities</w:t>
      </w:r>
      <w:r w:rsidR="000460F2" w:rsidRPr="0064456C">
        <w:rPr>
          <w:color w:val="auto"/>
        </w:rPr>
        <w:t xml:space="preserve"> of Hybrid Workers</w:t>
      </w:r>
      <w:r w:rsidR="000251EF" w:rsidRPr="0064456C">
        <w:rPr>
          <w:color w:val="auto"/>
        </w:rPr>
        <w:t xml:space="preserve"> </w:t>
      </w:r>
      <w:r w:rsidR="000251EF" w:rsidRPr="0064456C">
        <w:rPr>
          <w:iCs/>
          <w:color w:val="auto"/>
        </w:rPr>
        <w:t>and Line Managers</w:t>
      </w:r>
      <w:bookmarkEnd w:id="15"/>
    </w:p>
    <w:p w14:paraId="5F6A7787" w14:textId="77777777" w:rsidR="002F1A93" w:rsidRPr="002F1A93" w:rsidRDefault="002F1A93" w:rsidP="002F1A93"/>
    <w:p w14:paraId="6B6E427A" w14:textId="4BB03562" w:rsidR="008866A4" w:rsidRPr="00850830" w:rsidRDefault="0022404A" w:rsidP="00850830">
      <w:pPr>
        <w:pStyle w:val="Heading2"/>
        <w:numPr>
          <w:ilvl w:val="1"/>
          <w:numId w:val="34"/>
        </w:numPr>
      </w:pPr>
      <w:r w:rsidRPr="00850830">
        <w:t>Hybrid</w:t>
      </w:r>
      <w:r w:rsidR="008866A4" w:rsidRPr="00850830">
        <w:t xml:space="preserve"> </w:t>
      </w:r>
      <w:r w:rsidR="00917F0A" w:rsidRPr="00850830">
        <w:t>w</w:t>
      </w:r>
      <w:r w:rsidR="008866A4" w:rsidRPr="00850830">
        <w:t xml:space="preserve">orkers need to: </w:t>
      </w:r>
    </w:p>
    <w:p w14:paraId="28ED13A1" w14:textId="77777777" w:rsidR="0022404A" w:rsidRPr="0064456C" w:rsidRDefault="0022404A" w:rsidP="0022404A">
      <w:pPr>
        <w:rPr>
          <w:color w:val="auto"/>
        </w:rPr>
      </w:pPr>
    </w:p>
    <w:p w14:paraId="5DAB8E55" w14:textId="58B61FFE" w:rsidR="00AE1E11" w:rsidRPr="0064456C" w:rsidRDefault="00AE1E11" w:rsidP="00850830">
      <w:pPr>
        <w:pStyle w:val="Heading3"/>
        <w:numPr>
          <w:ilvl w:val="2"/>
          <w:numId w:val="32"/>
        </w:numPr>
        <w:rPr>
          <w:color w:val="auto"/>
        </w:rPr>
      </w:pPr>
      <w:r w:rsidRPr="0064456C">
        <w:rPr>
          <w:color w:val="auto"/>
        </w:rPr>
        <w:t>Continue to be flexible</w:t>
      </w:r>
      <w:r w:rsidR="008850EE" w:rsidRPr="0064456C">
        <w:rPr>
          <w:color w:val="auto"/>
        </w:rPr>
        <w:t xml:space="preserve"> and attend campus when required</w:t>
      </w:r>
      <w:r w:rsidR="2D278F80" w:rsidRPr="237791BF">
        <w:rPr>
          <w:color w:val="auto"/>
        </w:rPr>
        <w:t>,</w:t>
      </w:r>
      <w:r w:rsidR="00BF3389">
        <w:rPr>
          <w:color w:val="auto"/>
        </w:rPr>
        <w:t xml:space="preserve"> to </w:t>
      </w:r>
      <w:r w:rsidR="002D7F82">
        <w:rPr>
          <w:color w:val="auto"/>
        </w:rPr>
        <w:t xml:space="preserve">ensure </w:t>
      </w:r>
      <w:r w:rsidR="001B6AC6">
        <w:rPr>
          <w:color w:val="auto"/>
        </w:rPr>
        <w:t xml:space="preserve">integrity </w:t>
      </w:r>
      <w:r w:rsidR="074BF89E" w:rsidRPr="237791BF">
        <w:rPr>
          <w:color w:val="auto"/>
        </w:rPr>
        <w:t>of our</w:t>
      </w:r>
      <w:r w:rsidR="61ABF73A" w:rsidRPr="237791BF">
        <w:rPr>
          <w:color w:val="auto"/>
        </w:rPr>
        <w:t xml:space="preserve"> </w:t>
      </w:r>
      <w:r w:rsidR="4E36B04F" w:rsidRPr="237791BF">
        <w:rPr>
          <w:color w:val="auto"/>
        </w:rPr>
        <w:t xml:space="preserve">key services </w:t>
      </w:r>
      <w:r w:rsidR="0F1C894A" w:rsidRPr="237791BF">
        <w:rPr>
          <w:color w:val="auto"/>
        </w:rPr>
        <w:t xml:space="preserve">to </w:t>
      </w:r>
      <w:r w:rsidR="61ABF73A" w:rsidRPr="237791BF">
        <w:rPr>
          <w:color w:val="auto"/>
        </w:rPr>
        <w:t>staff and students</w:t>
      </w:r>
      <w:r w:rsidR="008850EE" w:rsidRPr="237791BF">
        <w:rPr>
          <w:color w:val="auto"/>
        </w:rPr>
        <w:t>.</w:t>
      </w:r>
      <w:r w:rsidR="008850EE" w:rsidRPr="0064456C">
        <w:rPr>
          <w:color w:val="auto"/>
        </w:rPr>
        <w:t xml:space="preserve">  </w:t>
      </w:r>
    </w:p>
    <w:p w14:paraId="574416C5" w14:textId="1B8F25D8" w:rsidR="00700DB7" w:rsidRPr="00035E8B" w:rsidRDefault="008866A4" w:rsidP="00850830">
      <w:pPr>
        <w:pStyle w:val="Heading3"/>
        <w:numPr>
          <w:ilvl w:val="2"/>
          <w:numId w:val="32"/>
        </w:numPr>
        <w:rPr>
          <w:color w:val="auto"/>
        </w:rPr>
      </w:pPr>
      <w:r w:rsidRPr="00035E8B">
        <w:rPr>
          <w:color w:val="auto"/>
        </w:rPr>
        <w:t>Ensure they have</w:t>
      </w:r>
      <w:r w:rsidR="003A5FA2" w:rsidRPr="00035E8B">
        <w:rPr>
          <w:color w:val="auto"/>
        </w:rPr>
        <w:t xml:space="preserve"> </w:t>
      </w:r>
      <w:r w:rsidR="00700DB7" w:rsidRPr="00035E8B">
        <w:rPr>
          <w:color w:val="auto"/>
        </w:rPr>
        <w:t>a secure</w:t>
      </w:r>
      <w:r w:rsidR="003A5FA2" w:rsidRPr="00035E8B">
        <w:rPr>
          <w:color w:val="auto"/>
        </w:rPr>
        <w:t xml:space="preserve"> and</w:t>
      </w:r>
      <w:r w:rsidR="00700DB7" w:rsidRPr="00035E8B">
        <w:rPr>
          <w:color w:val="auto"/>
        </w:rPr>
        <w:t xml:space="preserve"> reliable internet connection</w:t>
      </w:r>
      <w:r w:rsidRPr="00035E8B">
        <w:rPr>
          <w:color w:val="auto"/>
        </w:rPr>
        <w:t xml:space="preserve"> when working remotely.</w:t>
      </w:r>
      <w:r w:rsidR="00700DB7" w:rsidRPr="00035E8B">
        <w:rPr>
          <w:color w:val="auto"/>
        </w:rPr>
        <w:t xml:space="preserve">  </w:t>
      </w:r>
    </w:p>
    <w:p w14:paraId="4A008EC9" w14:textId="3CAD664F" w:rsidR="00700DB7" w:rsidRPr="00035E8B" w:rsidRDefault="008866A4" w:rsidP="00850830">
      <w:pPr>
        <w:pStyle w:val="Heading3"/>
        <w:numPr>
          <w:ilvl w:val="2"/>
          <w:numId w:val="32"/>
        </w:numPr>
        <w:rPr>
          <w:strike/>
          <w:color w:val="auto"/>
        </w:rPr>
      </w:pPr>
      <w:r w:rsidRPr="00035E8B">
        <w:rPr>
          <w:color w:val="auto"/>
        </w:rPr>
        <w:t>Be</w:t>
      </w:r>
      <w:r w:rsidR="003A5FA2" w:rsidRPr="00035E8B">
        <w:rPr>
          <w:color w:val="auto"/>
        </w:rPr>
        <w:t xml:space="preserve"> transparent about how and </w:t>
      </w:r>
      <w:r w:rsidR="00700DB7" w:rsidRPr="00035E8B">
        <w:rPr>
          <w:color w:val="auto"/>
        </w:rPr>
        <w:t xml:space="preserve">where </w:t>
      </w:r>
      <w:r w:rsidRPr="00035E8B">
        <w:rPr>
          <w:color w:val="auto"/>
        </w:rPr>
        <w:t>they</w:t>
      </w:r>
      <w:r w:rsidR="00700DB7" w:rsidRPr="00035E8B">
        <w:rPr>
          <w:color w:val="auto"/>
        </w:rPr>
        <w:t xml:space="preserve"> work</w:t>
      </w:r>
      <w:r w:rsidR="00A058C3" w:rsidRPr="00035E8B">
        <w:rPr>
          <w:color w:val="auto"/>
        </w:rPr>
        <w:t>.</w:t>
      </w:r>
    </w:p>
    <w:p w14:paraId="12729E4C" w14:textId="1BC012B7" w:rsidR="00700DB7" w:rsidRPr="00035E8B" w:rsidRDefault="008866A4" w:rsidP="00850830">
      <w:pPr>
        <w:pStyle w:val="Heading3"/>
        <w:numPr>
          <w:ilvl w:val="2"/>
          <w:numId w:val="32"/>
        </w:numPr>
        <w:rPr>
          <w:color w:val="auto"/>
        </w:rPr>
      </w:pPr>
      <w:r w:rsidRPr="00035E8B">
        <w:rPr>
          <w:color w:val="auto"/>
        </w:rPr>
        <w:t>Keep</w:t>
      </w:r>
      <w:r w:rsidR="00700DB7" w:rsidRPr="00035E8B">
        <w:rPr>
          <w:color w:val="auto"/>
        </w:rPr>
        <w:t xml:space="preserve"> </w:t>
      </w:r>
      <w:r w:rsidRPr="00035E8B">
        <w:rPr>
          <w:color w:val="auto"/>
        </w:rPr>
        <w:t xml:space="preserve">their </w:t>
      </w:r>
      <w:r w:rsidR="00700DB7" w:rsidRPr="00035E8B">
        <w:rPr>
          <w:color w:val="auto"/>
        </w:rPr>
        <w:t>digital skills up to date</w:t>
      </w:r>
      <w:r w:rsidR="000D112B" w:rsidRPr="00035E8B">
        <w:rPr>
          <w:color w:val="auto"/>
        </w:rPr>
        <w:t xml:space="preserve"> </w:t>
      </w:r>
      <w:r w:rsidRPr="00035E8B">
        <w:rPr>
          <w:color w:val="auto"/>
        </w:rPr>
        <w:t xml:space="preserve">and relevant. </w:t>
      </w:r>
      <w:r w:rsidR="001E6D2A" w:rsidRPr="00035E8B">
        <w:rPr>
          <w:color w:val="auto"/>
        </w:rPr>
        <w:t>Support and advice on digital skills is available through Information Services [link].</w:t>
      </w:r>
    </w:p>
    <w:p w14:paraId="69B28996" w14:textId="516C85A4" w:rsidR="00C4722E" w:rsidRPr="00035E8B" w:rsidRDefault="008866A4" w:rsidP="00850830">
      <w:pPr>
        <w:pStyle w:val="Heading3"/>
        <w:numPr>
          <w:ilvl w:val="2"/>
          <w:numId w:val="32"/>
        </w:numPr>
        <w:rPr>
          <w:color w:val="auto"/>
        </w:rPr>
      </w:pPr>
      <w:r w:rsidRPr="00035E8B">
        <w:rPr>
          <w:color w:val="auto"/>
        </w:rPr>
        <w:t>A</w:t>
      </w:r>
      <w:r w:rsidR="00E956CD" w:rsidRPr="00035E8B">
        <w:rPr>
          <w:color w:val="auto"/>
        </w:rPr>
        <w:t xml:space="preserve">ctively </w:t>
      </w:r>
      <w:r w:rsidR="00771780" w:rsidRPr="00035E8B">
        <w:rPr>
          <w:color w:val="auto"/>
        </w:rPr>
        <w:t xml:space="preserve">ensure that the way </w:t>
      </w:r>
      <w:r w:rsidRPr="00035E8B">
        <w:rPr>
          <w:color w:val="auto"/>
        </w:rPr>
        <w:t>they</w:t>
      </w:r>
      <w:r w:rsidR="00771780" w:rsidRPr="00035E8B">
        <w:rPr>
          <w:color w:val="auto"/>
        </w:rPr>
        <w:t xml:space="preserve"> are working supports </w:t>
      </w:r>
      <w:r w:rsidR="0088497E" w:rsidRPr="00035E8B">
        <w:rPr>
          <w:color w:val="auto"/>
        </w:rPr>
        <w:t>their</w:t>
      </w:r>
      <w:r w:rsidR="00E956CD" w:rsidRPr="00035E8B">
        <w:rPr>
          <w:color w:val="auto"/>
        </w:rPr>
        <w:t xml:space="preserve"> physical, </w:t>
      </w:r>
      <w:r w:rsidR="00771780" w:rsidRPr="00035E8B">
        <w:rPr>
          <w:color w:val="auto"/>
        </w:rPr>
        <w:t>mental,</w:t>
      </w:r>
      <w:r w:rsidR="00E956CD" w:rsidRPr="00035E8B">
        <w:rPr>
          <w:color w:val="auto"/>
        </w:rPr>
        <w:t xml:space="preserve"> and emotional health</w:t>
      </w:r>
      <w:r w:rsidR="00936E6F" w:rsidRPr="00035E8B">
        <w:rPr>
          <w:color w:val="auto"/>
        </w:rPr>
        <w:t>.</w:t>
      </w:r>
    </w:p>
    <w:p w14:paraId="0D9D9940" w14:textId="7F5D459F" w:rsidR="00C52C3E" w:rsidRPr="00035E8B" w:rsidRDefault="00C52C3E" w:rsidP="00850830">
      <w:pPr>
        <w:pStyle w:val="Heading3"/>
        <w:numPr>
          <w:ilvl w:val="2"/>
          <w:numId w:val="32"/>
        </w:numPr>
        <w:rPr>
          <w:color w:val="auto"/>
        </w:rPr>
      </w:pPr>
      <w:r w:rsidRPr="00035E8B">
        <w:rPr>
          <w:color w:val="auto"/>
        </w:rPr>
        <w:t xml:space="preserve">Continue to report sickness absence and special leave in accordance with relevant University policies. </w:t>
      </w:r>
    </w:p>
    <w:p w14:paraId="65503B10" w14:textId="77777777" w:rsidR="00C52C3E" w:rsidRPr="0064456C" w:rsidRDefault="00C52C3E" w:rsidP="00C52C3E">
      <w:pPr>
        <w:rPr>
          <w:color w:val="auto"/>
        </w:rPr>
      </w:pPr>
    </w:p>
    <w:p w14:paraId="1DF5F86D" w14:textId="546FDB80" w:rsidR="0027120B" w:rsidRPr="00035E8B" w:rsidRDefault="00850830" w:rsidP="00850830">
      <w:pPr>
        <w:pStyle w:val="Heading2"/>
        <w:numPr>
          <w:ilvl w:val="1"/>
          <w:numId w:val="32"/>
        </w:numPr>
        <w:rPr>
          <w:color w:val="auto"/>
        </w:rPr>
      </w:pPr>
      <w:r>
        <w:rPr>
          <w:color w:val="auto"/>
        </w:rPr>
        <w:t xml:space="preserve"> </w:t>
      </w:r>
      <w:r w:rsidR="0027120B" w:rsidRPr="00035E8B">
        <w:rPr>
          <w:color w:val="auto"/>
        </w:rPr>
        <w:t xml:space="preserve">Line managers need to: </w:t>
      </w:r>
    </w:p>
    <w:p w14:paraId="2CCB60B5" w14:textId="77777777" w:rsidR="002F1A93" w:rsidRPr="00035E8B" w:rsidRDefault="002F1A93" w:rsidP="002F1A93">
      <w:pPr>
        <w:rPr>
          <w:color w:val="auto"/>
        </w:rPr>
      </w:pPr>
    </w:p>
    <w:p w14:paraId="38B41D93" w14:textId="547652C7" w:rsidR="002A69F6" w:rsidRPr="00035E8B" w:rsidRDefault="002A69F6" w:rsidP="00850830">
      <w:pPr>
        <w:pStyle w:val="Heading3"/>
        <w:numPr>
          <w:ilvl w:val="2"/>
          <w:numId w:val="32"/>
        </w:numPr>
        <w:rPr>
          <w:color w:val="auto"/>
        </w:rPr>
      </w:pPr>
      <w:r w:rsidRPr="00035E8B">
        <w:rPr>
          <w:color w:val="auto"/>
        </w:rPr>
        <w:t>Ensure they continue to manage performance and conduct</w:t>
      </w:r>
      <w:r w:rsidR="00C22068" w:rsidRPr="00035E8B">
        <w:rPr>
          <w:color w:val="auto"/>
        </w:rPr>
        <w:t>. Managers</w:t>
      </w:r>
      <w:r w:rsidRPr="00035E8B">
        <w:rPr>
          <w:color w:val="auto"/>
        </w:rPr>
        <w:t xml:space="preserve"> have the right to request that colleagues change their working arrangements should </w:t>
      </w:r>
      <w:r w:rsidR="00131C25" w:rsidRPr="00035E8B">
        <w:rPr>
          <w:color w:val="auto"/>
        </w:rPr>
        <w:t xml:space="preserve">performance or conduct be </w:t>
      </w:r>
      <w:r w:rsidR="004A4545" w:rsidRPr="00035E8B">
        <w:rPr>
          <w:color w:val="auto"/>
        </w:rPr>
        <w:t xml:space="preserve">negatively </w:t>
      </w:r>
      <w:r w:rsidR="00131C25" w:rsidRPr="00035E8B">
        <w:rPr>
          <w:color w:val="auto"/>
        </w:rPr>
        <w:t>affected</w:t>
      </w:r>
      <w:r w:rsidR="004A4545" w:rsidRPr="00035E8B">
        <w:rPr>
          <w:color w:val="auto"/>
        </w:rPr>
        <w:t xml:space="preserve"> by hybrid working</w:t>
      </w:r>
      <w:r w:rsidR="00131C25" w:rsidRPr="00035E8B">
        <w:rPr>
          <w:color w:val="auto"/>
        </w:rPr>
        <w:t xml:space="preserve">. </w:t>
      </w:r>
    </w:p>
    <w:p w14:paraId="5E9599D9" w14:textId="36D78602" w:rsidR="0027120B" w:rsidRPr="00035E8B" w:rsidRDefault="00A058C3" w:rsidP="00850830">
      <w:pPr>
        <w:pStyle w:val="Heading3"/>
        <w:numPr>
          <w:ilvl w:val="2"/>
          <w:numId w:val="32"/>
        </w:numPr>
        <w:rPr>
          <w:color w:val="auto"/>
        </w:rPr>
      </w:pPr>
      <w:r w:rsidRPr="00035E8B">
        <w:rPr>
          <w:color w:val="auto"/>
        </w:rPr>
        <w:t>Ensure</w:t>
      </w:r>
      <w:r w:rsidR="00DA7D32" w:rsidRPr="00035E8B">
        <w:rPr>
          <w:color w:val="auto"/>
        </w:rPr>
        <w:t xml:space="preserve"> they</w:t>
      </w:r>
      <w:r w:rsidRPr="00035E8B">
        <w:rPr>
          <w:color w:val="auto"/>
        </w:rPr>
        <w:t xml:space="preserve"> continue</w:t>
      </w:r>
      <w:r w:rsidR="00DB2184" w:rsidRPr="00035E8B">
        <w:rPr>
          <w:color w:val="auto"/>
        </w:rPr>
        <w:t xml:space="preserve"> to monitor the</w:t>
      </w:r>
      <w:r w:rsidR="0027120B" w:rsidRPr="00035E8B">
        <w:rPr>
          <w:color w:val="auto"/>
        </w:rPr>
        <w:t xml:space="preserve"> impact</w:t>
      </w:r>
      <w:r w:rsidR="00DB2184" w:rsidRPr="00035E8B">
        <w:rPr>
          <w:color w:val="auto"/>
        </w:rPr>
        <w:t xml:space="preserve"> of </w:t>
      </w:r>
      <w:r w:rsidR="004A4545" w:rsidRPr="00035E8B">
        <w:rPr>
          <w:color w:val="auto"/>
        </w:rPr>
        <w:t>h</w:t>
      </w:r>
      <w:r w:rsidR="00DB2184" w:rsidRPr="00035E8B">
        <w:rPr>
          <w:color w:val="auto"/>
        </w:rPr>
        <w:t xml:space="preserve">ybrid </w:t>
      </w:r>
      <w:r w:rsidR="004A4545" w:rsidRPr="00035E8B">
        <w:rPr>
          <w:color w:val="auto"/>
        </w:rPr>
        <w:t>w</w:t>
      </w:r>
      <w:r w:rsidR="00DB2184" w:rsidRPr="00035E8B">
        <w:rPr>
          <w:color w:val="auto"/>
        </w:rPr>
        <w:t xml:space="preserve">orking on </w:t>
      </w:r>
      <w:r w:rsidR="0058199A" w:rsidRPr="00035E8B">
        <w:rPr>
          <w:color w:val="auto"/>
        </w:rPr>
        <w:t>equality</w:t>
      </w:r>
      <w:r w:rsidR="00960326" w:rsidRPr="00035E8B">
        <w:rPr>
          <w:color w:val="auto"/>
        </w:rPr>
        <w:t xml:space="preserve">. </w:t>
      </w:r>
    </w:p>
    <w:p w14:paraId="334F79B9" w14:textId="533057D8" w:rsidR="002843EF" w:rsidRPr="00035E8B" w:rsidRDefault="009935D9" w:rsidP="00850830">
      <w:pPr>
        <w:pStyle w:val="Heading3"/>
        <w:numPr>
          <w:ilvl w:val="2"/>
          <w:numId w:val="32"/>
        </w:numPr>
        <w:rPr>
          <w:color w:val="auto"/>
        </w:rPr>
      </w:pPr>
      <w:r w:rsidRPr="00035E8B">
        <w:rPr>
          <w:color w:val="auto"/>
        </w:rPr>
        <w:t>T</w:t>
      </w:r>
      <w:r w:rsidR="00F02E03" w:rsidRPr="00035E8B">
        <w:rPr>
          <w:color w:val="auto"/>
        </w:rPr>
        <w:t>here</w:t>
      </w:r>
      <w:r w:rsidRPr="00035E8B">
        <w:rPr>
          <w:color w:val="auto"/>
        </w:rPr>
        <w:t xml:space="preserve"> may be times when</w:t>
      </w:r>
      <w:r w:rsidR="00F02E03" w:rsidRPr="00035E8B">
        <w:rPr>
          <w:color w:val="auto"/>
        </w:rPr>
        <w:t xml:space="preserve"> team members are required to come on to campus</w:t>
      </w:r>
      <w:r w:rsidRPr="00035E8B">
        <w:rPr>
          <w:color w:val="auto"/>
        </w:rPr>
        <w:t xml:space="preserve"> at short notice, in these circumstances, </w:t>
      </w:r>
      <w:r w:rsidR="00732F4F" w:rsidRPr="00035E8B">
        <w:rPr>
          <w:color w:val="auto"/>
        </w:rPr>
        <w:t>line managers are asked to</w:t>
      </w:r>
      <w:r w:rsidR="00F115BB" w:rsidRPr="00035E8B">
        <w:rPr>
          <w:color w:val="auto"/>
        </w:rPr>
        <w:t xml:space="preserve"> </w:t>
      </w:r>
      <w:r w:rsidR="00930530" w:rsidRPr="00035E8B">
        <w:rPr>
          <w:color w:val="auto"/>
        </w:rPr>
        <w:t xml:space="preserve">provide as much </w:t>
      </w:r>
      <w:r w:rsidR="00F115BB" w:rsidRPr="00035E8B">
        <w:rPr>
          <w:color w:val="auto"/>
        </w:rPr>
        <w:t>advance warning</w:t>
      </w:r>
      <w:r w:rsidR="00930530" w:rsidRPr="00035E8B">
        <w:rPr>
          <w:color w:val="auto"/>
        </w:rPr>
        <w:t xml:space="preserve"> as possible. </w:t>
      </w:r>
    </w:p>
    <w:p w14:paraId="4B69AF66" w14:textId="77777777" w:rsidR="000649E5" w:rsidRPr="000649E5" w:rsidRDefault="000649E5" w:rsidP="000649E5"/>
    <w:p w14:paraId="504E34C2" w14:textId="7C97DFE5" w:rsidR="00936E6F" w:rsidRPr="0064456C" w:rsidRDefault="00936E6F" w:rsidP="00850830">
      <w:pPr>
        <w:pStyle w:val="Heading1"/>
      </w:pPr>
      <w:bookmarkStart w:id="16" w:name="_Toc96605635"/>
      <w:r w:rsidRPr="00B163A5">
        <w:t>Health</w:t>
      </w:r>
      <w:r w:rsidRPr="0064456C">
        <w:t>, Safety and Wellbeing</w:t>
      </w:r>
      <w:bookmarkEnd w:id="16"/>
    </w:p>
    <w:p w14:paraId="57446FFB" w14:textId="77777777" w:rsidR="00ED2DE3" w:rsidRPr="0064456C" w:rsidRDefault="00ED2DE3" w:rsidP="00ED2DE3">
      <w:pPr>
        <w:rPr>
          <w:color w:val="auto"/>
        </w:rPr>
      </w:pPr>
    </w:p>
    <w:p w14:paraId="11A6B411" w14:textId="3D3FED72" w:rsidR="00BF5718" w:rsidRPr="00850830" w:rsidRDefault="000665AF" w:rsidP="00850830">
      <w:pPr>
        <w:pStyle w:val="Heading2"/>
        <w:numPr>
          <w:ilvl w:val="1"/>
          <w:numId w:val="35"/>
        </w:numPr>
        <w:rPr>
          <w:color w:val="000000" w:themeColor="text1"/>
        </w:rPr>
      </w:pPr>
      <w:r w:rsidRPr="00850830">
        <w:rPr>
          <w:color w:val="auto"/>
        </w:rPr>
        <w:t xml:space="preserve">Hybrid workers </w:t>
      </w:r>
      <w:r w:rsidR="006E54B9" w:rsidRPr="00850830">
        <w:rPr>
          <w:color w:val="auto"/>
        </w:rPr>
        <w:t xml:space="preserve">will need to </w:t>
      </w:r>
      <w:r w:rsidR="003A2638" w:rsidRPr="00850830">
        <w:rPr>
          <w:color w:val="auto"/>
        </w:rPr>
        <w:t>follow</w:t>
      </w:r>
      <w:r w:rsidR="006E54B9" w:rsidRPr="00850830">
        <w:rPr>
          <w:color w:val="auto"/>
        </w:rPr>
        <w:t xml:space="preserve"> the</w:t>
      </w:r>
      <w:r w:rsidR="00C432EF" w:rsidRPr="00850830">
        <w:rPr>
          <w:color w:val="auto"/>
        </w:rPr>
        <w:t xml:space="preserve"> </w:t>
      </w:r>
      <w:hyperlink r:id="rId19" w:history="1">
        <w:r w:rsidR="00C432EF" w:rsidRPr="002E53C7">
          <w:rPr>
            <w:rStyle w:val="Hyperlink"/>
          </w:rPr>
          <w:t>Display Screen Equipment (DSE) guidance</w:t>
        </w:r>
      </w:hyperlink>
      <w:r w:rsidR="00C432EF" w:rsidRPr="00850830">
        <w:rPr>
          <w:color w:val="FF0000"/>
        </w:rPr>
        <w:t xml:space="preserve"> </w:t>
      </w:r>
      <w:r w:rsidR="0078603B" w:rsidRPr="00850830">
        <w:rPr>
          <w:color w:val="auto"/>
        </w:rPr>
        <w:t xml:space="preserve">and </w:t>
      </w:r>
      <w:r w:rsidR="00964E90" w:rsidRPr="00850830">
        <w:rPr>
          <w:color w:val="auto"/>
        </w:rPr>
        <w:t>regularly review t</w:t>
      </w:r>
      <w:r w:rsidR="2192EFA1" w:rsidRPr="00850830">
        <w:rPr>
          <w:color w:val="auto"/>
        </w:rPr>
        <w:t xml:space="preserve">his using the </w:t>
      </w:r>
      <w:r w:rsidR="009B6EE7" w:rsidRPr="00850830">
        <w:rPr>
          <w:color w:val="auto"/>
        </w:rPr>
        <w:t>DSE Workstation S</w:t>
      </w:r>
      <w:r w:rsidR="00C432EF" w:rsidRPr="00850830">
        <w:rPr>
          <w:color w:val="auto"/>
        </w:rPr>
        <w:t>elf-assessment</w:t>
      </w:r>
      <w:r w:rsidR="009B6EE7" w:rsidRPr="00850830">
        <w:rPr>
          <w:color w:val="auto"/>
        </w:rPr>
        <w:t xml:space="preserve">. If you require additional equipment </w:t>
      </w:r>
      <w:r w:rsidR="0026649B" w:rsidRPr="00850830">
        <w:rPr>
          <w:color w:val="auto"/>
        </w:rPr>
        <w:t>to provide a safe and suitable workstation, you should</w:t>
      </w:r>
      <w:r w:rsidR="006E54B9" w:rsidRPr="00850830">
        <w:rPr>
          <w:color w:val="auto"/>
        </w:rPr>
        <w:t xml:space="preserve"> </w:t>
      </w:r>
      <w:r w:rsidR="0026649B" w:rsidRPr="00850830">
        <w:rPr>
          <w:color w:val="auto"/>
        </w:rPr>
        <w:t>l</w:t>
      </w:r>
      <w:r w:rsidR="00587AA7" w:rsidRPr="00850830">
        <w:rPr>
          <w:color w:val="auto"/>
        </w:rPr>
        <w:t>iaise</w:t>
      </w:r>
      <w:r w:rsidR="00A35F6C" w:rsidRPr="00850830">
        <w:rPr>
          <w:color w:val="auto"/>
        </w:rPr>
        <w:t xml:space="preserve"> with your line manager</w:t>
      </w:r>
      <w:r w:rsidR="0026649B" w:rsidRPr="00850830">
        <w:rPr>
          <w:color w:val="auto"/>
        </w:rPr>
        <w:t xml:space="preserve">. </w:t>
      </w:r>
      <w:r w:rsidR="00BF5718" w:rsidRPr="00850830">
        <w:rPr>
          <w:color w:val="auto"/>
        </w:rPr>
        <w:t xml:space="preserve">Advice is also available from the </w:t>
      </w:r>
      <w:r w:rsidR="00587AA7" w:rsidRPr="00850830">
        <w:rPr>
          <w:color w:val="auto"/>
        </w:rPr>
        <w:t>H</w:t>
      </w:r>
      <w:r w:rsidR="00A35F6C" w:rsidRPr="00850830">
        <w:rPr>
          <w:color w:val="auto"/>
        </w:rPr>
        <w:t xml:space="preserve">ealth and </w:t>
      </w:r>
      <w:r w:rsidR="00587AA7" w:rsidRPr="00850830">
        <w:rPr>
          <w:color w:val="auto"/>
        </w:rPr>
        <w:t>S</w:t>
      </w:r>
      <w:r w:rsidR="00A35F6C" w:rsidRPr="00850830">
        <w:rPr>
          <w:color w:val="auto"/>
        </w:rPr>
        <w:t xml:space="preserve">afety </w:t>
      </w:r>
      <w:r w:rsidR="00587AA7" w:rsidRPr="00850830">
        <w:rPr>
          <w:color w:val="auto"/>
        </w:rPr>
        <w:t>team</w:t>
      </w:r>
      <w:r w:rsidR="00BF5718" w:rsidRPr="00850830">
        <w:rPr>
          <w:color w:val="auto"/>
        </w:rPr>
        <w:t>.</w:t>
      </w:r>
    </w:p>
    <w:p w14:paraId="7140A7C3" w14:textId="77777777" w:rsidR="00BF5718" w:rsidRDefault="00BF5718" w:rsidP="00BF5718">
      <w:pPr>
        <w:pStyle w:val="Heading2"/>
        <w:numPr>
          <w:ilvl w:val="1"/>
          <w:numId w:val="0"/>
        </w:numPr>
        <w:ind w:left="576"/>
        <w:rPr>
          <w:color w:val="auto"/>
        </w:rPr>
      </w:pPr>
    </w:p>
    <w:p w14:paraId="10E63CEA" w14:textId="64458712" w:rsidR="00BE159D" w:rsidRPr="00406FF8" w:rsidRDefault="00E673AE" w:rsidP="00850830">
      <w:pPr>
        <w:pStyle w:val="Heading2"/>
        <w:numPr>
          <w:ilvl w:val="1"/>
          <w:numId w:val="32"/>
        </w:numPr>
        <w:rPr>
          <w:color w:val="000000" w:themeColor="text1"/>
        </w:rPr>
      </w:pPr>
      <w:r w:rsidRPr="237791BF">
        <w:rPr>
          <w:color w:val="auto"/>
        </w:rPr>
        <w:t xml:space="preserve">Whilst working from home you must </w:t>
      </w:r>
      <w:r w:rsidR="00A35F6C" w:rsidRPr="237791BF">
        <w:rPr>
          <w:color w:val="auto"/>
        </w:rPr>
        <w:t xml:space="preserve">take responsibility </w:t>
      </w:r>
      <w:r w:rsidR="00A35F6C" w:rsidRPr="00E92E90">
        <w:rPr>
          <w:color w:val="auto"/>
        </w:rPr>
        <w:t xml:space="preserve">for your own health and safety and that of anyone else who is affected by your work (for example others </w:t>
      </w:r>
      <w:r w:rsidR="00A35F6C" w:rsidRPr="00E92E90">
        <w:rPr>
          <w:color w:val="auto"/>
        </w:rPr>
        <w:lastRenderedPageBreak/>
        <w:t xml:space="preserve">in your household when you are working from home). </w:t>
      </w:r>
      <w:proofErr w:type="gramStart"/>
      <w:r w:rsidR="00A35F6C" w:rsidRPr="237791BF">
        <w:rPr>
          <w:color w:val="auto"/>
        </w:rPr>
        <w:t>In particular avoid</w:t>
      </w:r>
      <w:proofErr w:type="gramEnd"/>
      <w:r w:rsidR="00A35F6C" w:rsidRPr="237791BF">
        <w:rPr>
          <w:color w:val="auto"/>
        </w:rPr>
        <w:t xml:space="preserve"> trip/slip hazards</w:t>
      </w:r>
      <w:r w:rsidR="7F4A509D" w:rsidRPr="237791BF">
        <w:rPr>
          <w:color w:val="auto"/>
        </w:rPr>
        <w:t xml:space="preserve">, </w:t>
      </w:r>
      <w:r w:rsidR="241E37D4" w:rsidRPr="237791BF">
        <w:rPr>
          <w:color w:val="auto"/>
        </w:rPr>
        <w:t>electrical</w:t>
      </w:r>
      <w:r w:rsidR="00E92E90" w:rsidRPr="237791BF">
        <w:rPr>
          <w:color w:val="auto"/>
        </w:rPr>
        <w:t xml:space="preserve"> equipment should be checked prior to use for damage and </w:t>
      </w:r>
      <w:r w:rsidR="1FF7DE05" w:rsidRPr="237791BF">
        <w:rPr>
          <w:color w:val="auto"/>
        </w:rPr>
        <w:t>u</w:t>
      </w:r>
      <w:r w:rsidR="5E357961" w:rsidRPr="237791BF">
        <w:rPr>
          <w:color w:val="auto"/>
        </w:rPr>
        <w:t xml:space="preserve">niversity equipment needs to </w:t>
      </w:r>
      <w:r w:rsidR="00E30BC5" w:rsidRPr="237791BF">
        <w:rPr>
          <w:color w:val="auto"/>
        </w:rPr>
        <w:t xml:space="preserve">be </w:t>
      </w:r>
      <w:r w:rsidR="00E92E90" w:rsidRPr="237791BF">
        <w:rPr>
          <w:color w:val="auto"/>
        </w:rPr>
        <w:t>PAT tested at specific interv</w:t>
      </w:r>
      <w:r w:rsidR="006800BD" w:rsidRPr="237791BF">
        <w:rPr>
          <w:color w:val="auto"/>
        </w:rPr>
        <w:t xml:space="preserve">als. </w:t>
      </w:r>
      <w:r w:rsidR="004F0B51" w:rsidRPr="237791BF">
        <w:rPr>
          <w:color w:val="auto"/>
        </w:rPr>
        <w:t xml:space="preserve">Please </w:t>
      </w:r>
      <w:r w:rsidR="006800BD" w:rsidRPr="237791BF">
        <w:rPr>
          <w:color w:val="auto"/>
        </w:rPr>
        <w:t xml:space="preserve">speak to your line manager </w:t>
      </w:r>
      <w:r w:rsidR="14A90E89" w:rsidRPr="237791BF">
        <w:rPr>
          <w:color w:val="auto"/>
        </w:rPr>
        <w:t xml:space="preserve">if you have any queries </w:t>
      </w:r>
      <w:r w:rsidR="006800BD" w:rsidRPr="237791BF">
        <w:rPr>
          <w:color w:val="auto"/>
        </w:rPr>
        <w:t>about PAT testing</w:t>
      </w:r>
      <w:r w:rsidR="004F0B51" w:rsidRPr="237791BF">
        <w:rPr>
          <w:color w:val="auto"/>
        </w:rPr>
        <w:t xml:space="preserve"> </w:t>
      </w:r>
      <w:r w:rsidR="31A63B29" w:rsidRPr="237791BF">
        <w:rPr>
          <w:color w:val="auto"/>
        </w:rPr>
        <w:t>of</w:t>
      </w:r>
      <w:r w:rsidR="004F0B51" w:rsidRPr="237791BF">
        <w:rPr>
          <w:color w:val="auto"/>
        </w:rPr>
        <w:t xml:space="preserve"> </w:t>
      </w:r>
      <w:r w:rsidR="6A7D560A" w:rsidRPr="237791BF">
        <w:rPr>
          <w:color w:val="auto"/>
        </w:rPr>
        <w:t>university</w:t>
      </w:r>
      <w:r w:rsidR="004F0B51" w:rsidRPr="237791BF">
        <w:rPr>
          <w:color w:val="auto"/>
        </w:rPr>
        <w:t xml:space="preserve"> equipment</w:t>
      </w:r>
      <w:r w:rsidR="006800BD" w:rsidRPr="237791BF">
        <w:rPr>
          <w:color w:val="auto"/>
        </w:rPr>
        <w:t xml:space="preserve">. </w:t>
      </w:r>
    </w:p>
    <w:p w14:paraId="573B2510" w14:textId="1309B35A" w:rsidR="00EE0B46" w:rsidRDefault="00EE0B46" w:rsidP="00EE0B46"/>
    <w:p w14:paraId="763243AE" w14:textId="6E2CD09F" w:rsidR="00EE0B46" w:rsidRPr="00EC58F5" w:rsidRDefault="007C286A" w:rsidP="00850830">
      <w:pPr>
        <w:pStyle w:val="Heading2"/>
        <w:numPr>
          <w:ilvl w:val="1"/>
          <w:numId w:val="32"/>
        </w:numPr>
        <w:rPr>
          <w:color w:val="000000" w:themeColor="text1"/>
        </w:rPr>
      </w:pPr>
      <w:r w:rsidRPr="237791BF">
        <w:rPr>
          <w:color w:val="auto"/>
        </w:rPr>
        <w:t xml:space="preserve">Due to the remote working element of hybrid working, </w:t>
      </w:r>
      <w:r w:rsidR="00FE678F" w:rsidRPr="237791BF">
        <w:rPr>
          <w:color w:val="auto"/>
        </w:rPr>
        <w:t xml:space="preserve">hybrid </w:t>
      </w:r>
      <w:r w:rsidR="00F62B7B" w:rsidRPr="237791BF">
        <w:rPr>
          <w:color w:val="auto"/>
        </w:rPr>
        <w:t>w</w:t>
      </w:r>
      <w:r w:rsidR="003656F3" w:rsidRPr="237791BF">
        <w:rPr>
          <w:color w:val="auto"/>
        </w:rPr>
        <w:t>orkers will need to</w:t>
      </w:r>
      <w:r w:rsidR="001E153E" w:rsidRPr="237791BF">
        <w:rPr>
          <w:color w:val="auto"/>
        </w:rPr>
        <w:t xml:space="preserve"> </w:t>
      </w:r>
      <w:r w:rsidR="4CEE6612" w:rsidRPr="237791BF">
        <w:rPr>
          <w:color w:val="auto"/>
        </w:rPr>
        <w:t xml:space="preserve">take responsibility to </w:t>
      </w:r>
      <w:r w:rsidR="001E153E" w:rsidRPr="237791BF">
        <w:rPr>
          <w:color w:val="auto"/>
        </w:rPr>
        <w:t>ensure they are having</w:t>
      </w:r>
      <w:r w:rsidR="003656F3" w:rsidRPr="237791BF">
        <w:rPr>
          <w:color w:val="auto"/>
        </w:rPr>
        <w:t xml:space="preserve"> </w:t>
      </w:r>
      <w:r w:rsidR="00EE0B46" w:rsidRPr="237791BF">
        <w:rPr>
          <w:color w:val="auto"/>
        </w:rPr>
        <w:t>"downtime" from work</w:t>
      </w:r>
      <w:r w:rsidR="001E153E" w:rsidRPr="237791BF">
        <w:rPr>
          <w:color w:val="auto"/>
        </w:rPr>
        <w:t xml:space="preserve">, </w:t>
      </w:r>
      <w:r w:rsidR="00F62B7B" w:rsidRPr="237791BF">
        <w:rPr>
          <w:color w:val="auto"/>
        </w:rPr>
        <w:t>including breaks from the screen</w:t>
      </w:r>
      <w:r w:rsidR="00FE678F" w:rsidRPr="237791BF">
        <w:rPr>
          <w:color w:val="auto"/>
        </w:rPr>
        <w:t xml:space="preserve"> to avoid</w:t>
      </w:r>
      <w:r w:rsidR="00F62B7B" w:rsidRPr="237791BF">
        <w:rPr>
          <w:color w:val="auto"/>
        </w:rPr>
        <w:t xml:space="preserve"> digital overload</w:t>
      </w:r>
      <w:r w:rsidR="00EE0B46" w:rsidRPr="237791BF">
        <w:rPr>
          <w:color w:val="auto"/>
        </w:rPr>
        <w:t xml:space="preserve">. To help maintain wellbeing, adequate rest breaks should be taken. </w:t>
      </w:r>
    </w:p>
    <w:p w14:paraId="4FC1EBED" w14:textId="77777777" w:rsidR="00E92E90" w:rsidRPr="00E92E90" w:rsidRDefault="00E92E90" w:rsidP="00E92E90"/>
    <w:p w14:paraId="6F36ADED" w14:textId="307AA82F" w:rsidR="00A35F6C" w:rsidRDefault="00232C43" w:rsidP="00850830">
      <w:pPr>
        <w:pStyle w:val="Heading2"/>
        <w:numPr>
          <w:ilvl w:val="1"/>
          <w:numId w:val="32"/>
        </w:numPr>
        <w:rPr>
          <w:color w:val="auto"/>
        </w:rPr>
      </w:pPr>
      <w:r w:rsidRPr="0064456C">
        <w:rPr>
          <w:color w:val="auto"/>
        </w:rPr>
        <w:t xml:space="preserve">Notify </w:t>
      </w:r>
      <w:r w:rsidR="00A35F6C" w:rsidRPr="0064456C">
        <w:rPr>
          <w:color w:val="auto"/>
        </w:rPr>
        <w:t>your line manager if:</w:t>
      </w:r>
    </w:p>
    <w:p w14:paraId="6C92DB87" w14:textId="77777777" w:rsidR="000649E5" w:rsidRPr="000649E5" w:rsidRDefault="000649E5" w:rsidP="000649E5"/>
    <w:p w14:paraId="1FBB4BEB" w14:textId="42AC8132" w:rsidR="00A35F6C" w:rsidRPr="0064456C" w:rsidRDefault="00843D6C" w:rsidP="00850830">
      <w:pPr>
        <w:pStyle w:val="Heading3"/>
        <w:numPr>
          <w:ilvl w:val="2"/>
          <w:numId w:val="32"/>
        </w:numPr>
        <w:rPr>
          <w:color w:val="auto"/>
        </w:rPr>
      </w:pPr>
      <w:r w:rsidRPr="0064456C">
        <w:rPr>
          <w:color w:val="auto"/>
        </w:rPr>
        <w:t>Y</w:t>
      </w:r>
      <w:r w:rsidR="00A35F6C" w:rsidRPr="0064456C">
        <w:rPr>
          <w:color w:val="auto"/>
        </w:rPr>
        <w:t>ou feel any discomfort due to working remotely (such as back pain); or</w:t>
      </w:r>
    </w:p>
    <w:p w14:paraId="6F5C42B8" w14:textId="67E1F38B" w:rsidR="00A35F6C" w:rsidRPr="0064456C" w:rsidRDefault="00843D6C" w:rsidP="00850830">
      <w:pPr>
        <w:pStyle w:val="Heading3"/>
        <w:numPr>
          <w:ilvl w:val="2"/>
          <w:numId w:val="32"/>
        </w:numPr>
        <w:rPr>
          <w:color w:val="auto"/>
        </w:rPr>
      </w:pPr>
      <w:r w:rsidRPr="0064456C">
        <w:rPr>
          <w:color w:val="auto"/>
        </w:rPr>
        <w:t>Y</w:t>
      </w:r>
      <w:r w:rsidR="00A35F6C" w:rsidRPr="0064456C">
        <w:rPr>
          <w:color w:val="auto"/>
        </w:rPr>
        <w:t>ou believe that there are any work-related health and safety hazards;</w:t>
      </w:r>
    </w:p>
    <w:p w14:paraId="41789091" w14:textId="6BBB91D4" w:rsidR="00A35F6C" w:rsidRPr="0064456C" w:rsidRDefault="00BE159D" w:rsidP="00850830">
      <w:pPr>
        <w:pStyle w:val="Heading3"/>
        <w:numPr>
          <w:ilvl w:val="2"/>
          <w:numId w:val="32"/>
        </w:numPr>
        <w:rPr>
          <w:color w:val="auto"/>
        </w:rPr>
      </w:pPr>
      <w:r w:rsidRPr="0064456C">
        <w:rPr>
          <w:color w:val="auto"/>
        </w:rPr>
        <w:t>A</w:t>
      </w:r>
      <w:r w:rsidR="00A35F6C" w:rsidRPr="0064456C">
        <w:rPr>
          <w:color w:val="auto"/>
        </w:rPr>
        <w:t>ny work-related accidents occur in your home.</w:t>
      </w:r>
    </w:p>
    <w:p w14:paraId="15D67465" w14:textId="77777777" w:rsidR="00BE159D" w:rsidRPr="0064456C" w:rsidRDefault="00BE159D" w:rsidP="00BE159D">
      <w:pPr>
        <w:rPr>
          <w:color w:val="auto"/>
        </w:rPr>
      </w:pPr>
    </w:p>
    <w:p w14:paraId="543871BE" w14:textId="62E3404B" w:rsidR="000649E5" w:rsidRPr="000B18FE" w:rsidRDefault="00A35F6C" w:rsidP="00850830">
      <w:pPr>
        <w:pStyle w:val="Heading2"/>
        <w:numPr>
          <w:ilvl w:val="1"/>
          <w:numId w:val="32"/>
        </w:numPr>
        <w:rPr>
          <w:color w:val="auto"/>
        </w:rPr>
      </w:pPr>
      <w:r w:rsidRPr="000B18FE">
        <w:rPr>
          <w:color w:val="auto"/>
        </w:rPr>
        <w:t xml:space="preserve">Your line manager will </w:t>
      </w:r>
      <w:r w:rsidR="00336205" w:rsidRPr="000B18FE">
        <w:rPr>
          <w:color w:val="auto"/>
        </w:rPr>
        <w:t xml:space="preserve">take relevant action and may seek advice from the </w:t>
      </w:r>
      <w:r w:rsidRPr="000B18FE">
        <w:rPr>
          <w:color w:val="auto"/>
        </w:rPr>
        <w:t>Health and Safety team</w:t>
      </w:r>
      <w:r w:rsidR="00AB6510" w:rsidRPr="000B18FE">
        <w:rPr>
          <w:color w:val="auto"/>
        </w:rPr>
        <w:t>.</w:t>
      </w:r>
    </w:p>
    <w:p w14:paraId="34F0B9E7" w14:textId="77777777" w:rsidR="00EE0B46" w:rsidRPr="00EE0B46" w:rsidRDefault="00EE0B46" w:rsidP="00EE0B46"/>
    <w:p w14:paraId="02B3A2F7" w14:textId="1149BD93" w:rsidR="00EE22A7" w:rsidRDefault="00EE22A7" w:rsidP="00850830">
      <w:pPr>
        <w:pStyle w:val="Heading1"/>
      </w:pPr>
      <w:bookmarkStart w:id="17" w:name="_Toc96605636"/>
      <w:r w:rsidRPr="00DA5A10">
        <w:t>Equipment</w:t>
      </w:r>
      <w:bookmarkEnd w:id="17"/>
    </w:p>
    <w:p w14:paraId="54FA5E42" w14:textId="77777777" w:rsidR="002F1A93" w:rsidRPr="002F1A93" w:rsidRDefault="002F1A93" w:rsidP="002F1A93"/>
    <w:p w14:paraId="2A7FEFC2" w14:textId="1B22D81F" w:rsidR="0005238C" w:rsidRPr="00850830" w:rsidRDefault="00752F4C" w:rsidP="00850830">
      <w:pPr>
        <w:pStyle w:val="Heading2"/>
        <w:numPr>
          <w:ilvl w:val="1"/>
          <w:numId w:val="36"/>
        </w:numPr>
        <w:rPr>
          <w:color w:val="auto"/>
        </w:rPr>
      </w:pPr>
      <w:r w:rsidRPr="00850830">
        <w:rPr>
          <w:color w:val="auto"/>
        </w:rPr>
        <w:t>Each</w:t>
      </w:r>
      <w:r w:rsidR="004D1F7E" w:rsidRPr="00850830">
        <w:rPr>
          <w:color w:val="auto"/>
        </w:rPr>
        <w:t xml:space="preserve"> School </w:t>
      </w:r>
      <w:r w:rsidRPr="00850830">
        <w:rPr>
          <w:color w:val="auto"/>
        </w:rPr>
        <w:t xml:space="preserve">or Professional Service </w:t>
      </w:r>
      <w:r w:rsidR="004F4FBE" w:rsidRPr="00850830">
        <w:rPr>
          <w:color w:val="auto"/>
        </w:rPr>
        <w:t>has</w:t>
      </w:r>
      <w:r w:rsidR="004D1F7E" w:rsidRPr="00850830">
        <w:rPr>
          <w:color w:val="auto"/>
        </w:rPr>
        <w:t xml:space="preserve"> responsibility</w:t>
      </w:r>
      <w:r w:rsidR="004F4FBE" w:rsidRPr="00850830">
        <w:rPr>
          <w:color w:val="auto"/>
        </w:rPr>
        <w:t xml:space="preserve"> for any additional equipment</w:t>
      </w:r>
      <w:r w:rsidR="004D1F7E" w:rsidRPr="00850830">
        <w:rPr>
          <w:color w:val="auto"/>
        </w:rPr>
        <w:t xml:space="preserve"> </w:t>
      </w:r>
      <w:r w:rsidR="004F4FBE" w:rsidRPr="00850830">
        <w:rPr>
          <w:color w:val="auto"/>
        </w:rPr>
        <w:t xml:space="preserve">required by colleagues, wherever they are working if </w:t>
      </w:r>
      <w:r w:rsidR="00917F0A" w:rsidRPr="00850830">
        <w:rPr>
          <w:color w:val="auto"/>
        </w:rPr>
        <w:t xml:space="preserve">this </w:t>
      </w:r>
      <w:r w:rsidR="004F4FBE" w:rsidRPr="00850830">
        <w:rPr>
          <w:color w:val="auto"/>
        </w:rPr>
        <w:t>has been</w:t>
      </w:r>
      <w:r w:rsidR="004D1F7E" w:rsidRPr="00850830">
        <w:rPr>
          <w:color w:val="auto"/>
        </w:rPr>
        <w:t xml:space="preserve"> identified as needed through a </w:t>
      </w:r>
      <w:r w:rsidR="0005238C" w:rsidRPr="00850830">
        <w:rPr>
          <w:color w:val="auto"/>
        </w:rPr>
        <w:t>DSE</w:t>
      </w:r>
      <w:r w:rsidR="004D1F7E" w:rsidRPr="00850830">
        <w:rPr>
          <w:color w:val="auto"/>
        </w:rPr>
        <w:t xml:space="preserve"> </w:t>
      </w:r>
      <w:r w:rsidR="00CE5E4D" w:rsidRPr="00850830">
        <w:rPr>
          <w:color w:val="auto"/>
        </w:rPr>
        <w:t xml:space="preserve">risk assessment </w:t>
      </w:r>
      <w:r w:rsidR="004F4FBE" w:rsidRPr="00850830">
        <w:rPr>
          <w:color w:val="auto"/>
        </w:rPr>
        <w:t xml:space="preserve">or Occupational Health </w:t>
      </w:r>
      <w:r w:rsidR="004D1F7E" w:rsidRPr="00850830">
        <w:rPr>
          <w:color w:val="auto"/>
        </w:rPr>
        <w:t>assessment.</w:t>
      </w:r>
    </w:p>
    <w:p w14:paraId="42211C83" w14:textId="77777777" w:rsidR="00563662" w:rsidRPr="0064456C" w:rsidRDefault="00563662" w:rsidP="00563662">
      <w:pPr>
        <w:rPr>
          <w:color w:val="auto"/>
        </w:rPr>
      </w:pPr>
    </w:p>
    <w:p w14:paraId="34615AF1" w14:textId="0B4FAFF9" w:rsidR="00CE5E4D" w:rsidRPr="0064456C" w:rsidRDefault="00CE5E4D" w:rsidP="00850830">
      <w:pPr>
        <w:pStyle w:val="Heading2"/>
        <w:numPr>
          <w:ilvl w:val="1"/>
          <w:numId w:val="32"/>
        </w:numPr>
        <w:rPr>
          <w:color w:val="auto"/>
        </w:rPr>
      </w:pPr>
      <w:r w:rsidRPr="0064456C">
        <w:rPr>
          <w:color w:val="auto"/>
        </w:rPr>
        <w:t>The University reserves the right to decline hybrid working in situations where it considers the equipment requirements to be unreasonable.  In such circumstances, the</w:t>
      </w:r>
      <w:r w:rsidR="00694D5F" w:rsidRPr="0064456C">
        <w:rPr>
          <w:color w:val="auto"/>
        </w:rPr>
        <w:t xml:space="preserve"> </w:t>
      </w:r>
      <w:r w:rsidR="00404F79" w:rsidRPr="0064456C">
        <w:rPr>
          <w:color w:val="auto"/>
        </w:rPr>
        <w:t>colleague</w:t>
      </w:r>
      <w:r w:rsidR="00694D5F" w:rsidRPr="0064456C">
        <w:rPr>
          <w:color w:val="auto"/>
        </w:rPr>
        <w:t xml:space="preserve"> </w:t>
      </w:r>
      <w:r w:rsidRPr="0064456C">
        <w:rPr>
          <w:color w:val="auto"/>
        </w:rPr>
        <w:t>would be required to work at an appropriate workstation on campus.</w:t>
      </w:r>
    </w:p>
    <w:p w14:paraId="0B1EA9E5" w14:textId="77777777" w:rsidR="00563662" w:rsidRPr="0064456C" w:rsidRDefault="00563662" w:rsidP="00563662">
      <w:pPr>
        <w:rPr>
          <w:color w:val="auto"/>
        </w:rPr>
      </w:pPr>
    </w:p>
    <w:p w14:paraId="65060224" w14:textId="293EEB1C" w:rsidR="00A95679" w:rsidRDefault="000F7D18" w:rsidP="00850830">
      <w:pPr>
        <w:pStyle w:val="Heading2"/>
        <w:numPr>
          <w:ilvl w:val="1"/>
          <w:numId w:val="32"/>
        </w:numPr>
        <w:rPr>
          <w:color w:val="auto"/>
        </w:rPr>
      </w:pPr>
      <w:r w:rsidRPr="0064456C">
        <w:rPr>
          <w:color w:val="auto"/>
        </w:rPr>
        <w:t>All colleagues need to</w:t>
      </w:r>
      <w:r w:rsidR="004D1F7E" w:rsidRPr="0064456C">
        <w:rPr>
          <w:color w:val="auto"/>
        </w:rPr>
        <w:t xml:space="preserve"> take reasonable steps to safeguard </w:t>
      </w:r>
      <w:r w:rsidR="004F4FBE" w:rsidRPr="0064456C">
        <w:rPr>
          <w:color w:val="auto"/>
        </w:rPr>
        <w:t>a</w:t>
      </w:r>
      <w:r w:rsidR="00C634FE" w:rsidRPr="0064456C">
        <w:rPr>
          <w:color w:val="auto"/>
        </w:rPr>
        <w:t>n</w:t>
      </w:r>
      <w:r w:rsidR="004F4FBE" w:rsidRPr="0064456C">
        <w:rPr>
          <w:color w:val="auto"/>
        </w:rPr>
        <w:t>y University equipment</w:t>
      </w:r>
      <w:r w:rsidR="00C634FE" w:rsidRPr="0064456C">
        <w:rPr>
          <w:color w:val="auto"/>
        </w:rPr>
        <w:t xml:space="preserve"> which is taken off campus and must </w:t>
      </w:r>
      <w:r w:rsidR="004D1F7E" w:rsidRPr="0064456C">
        <w:rPr>
          <w:color w:val="auto"/>
        </w:rPr>
        <w:t>return</w:t>
      </w:r>
      <w:r w:rsidR="00C634FE" w:rsidRPr="0064456C">
        <w:rPr>
          <w:color w:val="auto"/>
        </w:rPr>
        <w:t xml:space="preserve"> it</w:t>
      </w:r>
      <w:r w:rsidR="004D1F7E" w:rsidRPr="0064456C">
        <w:rPr>
          <w:color w:val="auto"/>
        </w:rPr>
        <w:t xml:space="preserve"> if requested</w:t>
      </w:r>
      <w:r w:rsidR="00C634FE" w:rsidRPr="0064456C">
        <w:rPr>
          <w:color w:val="auto"/>
        </w:rPr>
        <w:t xml:space="preserve"> to do so</w:t>
      </w:r>
      <w:r w:rsidR="004D1F7E" w:rsidRPr="0064456C">
        <w:rPr>
          <w:color w:val="auto"/>
        </w:rPr>
        <w:t xml:space="preserve">. The equipment will always remain the property of the University.  </w:t>
      </w:r>
    </w:p>
    <w:p w14:paraId="6DCE5834" w14:textId="77777777" w:rsidR="00850830" w:rsidRPr="00850830" w:rsidRDefault="00850830" w:rsidP="00850830"/>
    <w:p w14:paraId="6AAE020F" w14:textId="23FEEA1D" w:rsidR="00A95679" w:rsidRDefault="00A95679" w:rsidP="00850830">
      <w:pPr>
        <w:pStyle w:val="Heading1"/>
      </w:pPr>
      <w:bookmarkStart w:id="18" w:name="_Toc96605637"/>
      <w:r w:rsidRPr="00DA5A10">
        <w:t>Expenses</w:t>
      </w:r>
      <w:bookmarkEnd w:id="18"/>
    </w:p>
    <w:p w14:paraId="05680FBD" w14:textId="77777777" w:rsidR="002F1A93" w:rsidRPr="002F1A93" w:rsidRDefault="002F1A93" w:rsidP="002F1A93"/>
    <w:p w14:paraId="2EEB76FB" w14:textId="60A948B0" w:rsidR="00B8496B" w:rsidRPr="00786B5A" w:rsidRDefault="00B8496B" w:rsidP="00786B5A">
      <w:pPr>
        <w:pStyle w:val="Heading2"/>
        <w:numPr>
          <w:ilvl w:val="1"/>
          <w:numId w:val="38"/>
        </w:numPr>
        <w:rPr>
          <w:color w:val="auto"/>
        </w:rPr>
      </w:pPr>
      <w:r w:rsidRPr="00786B5A">
        <w:rPr>
          <w:color w:val="auto"/>
        </w:rPr>
        <w:lastRenderedPageBreak/>
        <w:t xml:space="preserve">The University will not provide any additional financial assistance for </w:t>
      </w:r>
      <w:r w:rsidR="00404F79" w:rsidRPr="00786B5A">
        <w:rPr>
          <w:color w:val="auto"/>
        </w:rPr>
        <w:t>colleague</w:t>
      </w:r>
      <w:r w:rsidR="0008553D" w:rsidRPr="00786B5A">
        <w:rPr>
          <w:color w:val="auto"/>
        </w:rPr>
        <w:t>s</w:t>
      </w:r>
      <w:r w:rsidR="00404F79" w:rsidRPr="00786B5A">
        <w:rPr>
          <w:color w:val="auto"/>
        </w:rPr>
        <w:t xml:space="preserve"> to</w:t>
      </w:r>
      <w:r w:rsidRPr="00786B5A">
        <w:rPr>
          <w:color w:val="auto"/>
        </w:rPr>
        <w:t xml:space="preserve"> work</w:t>
      </w:r>
      <w:r w:rsidR="00404F79" w:rsidRPr="00786B5A">
        <w:rPr>
          <w:color w:val="auto"/>
        </w:rPr>
        <w:t xml:space="preserve"> </w:t>
      </w:r>
      <w:r w:rsidRPr="00786B5A">
        <w:rPr>
          <w:color w:val="auto"/>
        </w:rPr>
        <w:t>remotely.</w:t>
      </w:r>
    </w:p>
    <w:p w14:paraId="692F27DD" w14:textId="77777777" w:rsidR="00563662" w:rsidRPr="0064456C" w:rsidRDefault="00563662" w:rsidP="00563662">
      <w:pPr>
        <w:rPr>
          <w:color w:val="auto"/>
        </w:rPr>
      </w:pPr>
    </w:p>
    <w:p w14:paraId="0E8727CD" w14:textId="0BBB7A12" w:rsidR="00624AD4" w:rsidRPr="0064456C" w:rsidRDefault="00624AD4" w:rsidP="00850830">
      <w:pPr>
        <w:pStyle w:val="Heading2"/>
        <w:numPr>
          <w:ilvl w:val="1"/>
          <w:numId w:val="32"/>
        </w:numPr>
        <w:rPr>
          <w:color w:val="auto"/>
        </w:rPr>
      </w:pPr>
      <w:r w:rsidRPr="0064456C">
        <w:rPr>
          <w:color w:val="auto"/>
        </w:rPr>
        <w:t xml:space="preserve">While working </w:t>
      </w:r>
      <w:r w:rsidR="00843536" w:rsidRPr="0064456C">
        <w:rPr>
          <w:color w:val="auto"/>
        </w:rPr>
        <w:t>remotely</w:t>
      </w:r>
      <w:r w:rsidRPr="0064456C">
        <w:rPr>
          <w:color w:val="auto"/>
        </w:rPr>
        <w:t xml:space="preserve"> </w:t>
      </w:r>
      <w:r w:rsidR="00843536" w:rsidRPr="0064456C">
        <w:rPr>
          <w:color w:val="auto"/>
        </w:rPr>
        <w:t>colleagues are</w:t>
      </w:r>
      <w:r w:rsidRPr="0064456C">
        <w:rPr>
          <w:color w:val="auto"/>
        </w:rPr>
        <w:t xml:space="preserve"> responsible for </w:t>
      </w:r>
      <w:r w:rsidR="007416D4" w:rsidRPr="0064456C">
        <w:rPr>
          <w:color w:val="auto"/>
        </w:rPr>
        <w:t xml:space="preserve">the </w:t>
      </w:r>
      <w:r w:rsidRPr="0064456C">
        <w:rPr>
          <w:color w:val="auto"/>
        </w:rPr>
        <w:t xml:space="preserve">normal costs associated with </w:t>
      </w:r>
      <w:r w:rsidR="007416D4" w:rsidRPr="0064456C">
        <w:rPr>
          <w:color w:val="auto"/>
        </w:rPr>
        <w:t xml:space="preserve">their </w:t>
      </w:r>
      <w:r w:rsidRPr="0064456C">
        <w:rPr>
          <w:color w:val="auto"/>
        </w:rPr>
        <w:t>place of residence (</w:t>
      </w:r>
      <w:r w:rsidR="00035E8B" w:rsidRPr="0064456C">
        <w:rPr>
          <w:color w:val="auto"/>
        </w:rPr>
        <w:t>e.g.,</w:t>
      </w:r>
      <w:r w:rsidRPr="0064456C">
        <w:rPr>
          <w:color w:val="auto"/>
        </w:rPr>
        <w:t xml:space="preserve"> heating, lighting and broadband and any home insurance to cover loss or damage to personal property in use whilst you undertake work duties). Cardiff Met will not pay expenses for household running costs when you work from home. </w:t>
      </w:r>
    </w:p>
    <w:p w14:paraId="31A73B22" w14:textId="77777777" w:rsidR="0064456C" w:rsidRPr="0064456C" w:rsidRDefault="0064456C" w:rsidP="0064456C">
      <w:pPr>
        <w:rPr>
          <w:color w:val="auto"/>
        </w:rPr>
      </w:pPr>
    </w:p>
    <w:p w14:paraId="3A3DCCFF" w14:textId="323760BD" w:rsidR="005F27A2" w:rsidRPr="0064456C" w:rsidRDefault="00624AD4" w:rsidP="00850830">
      <w:pPr>
        <w:pStyle w:val="Heading2"/>
        <w:numPr>
          <w:ilvl w:val="1"/>
          <w:numId w:val="32"/>
        </w:numPr>
        <w:rPr>
          <w:color w:val="auto"/>
        </w:rPr>
      </w:pPr>
      <w:r w:rsidRPr="0064456C">
        <w:rPr>
          <w:color w:val="auto"/>
        </w:rPr>
        <w:t>You are advised to check with your home insurer, mortgage provider or landlord that there are no issues with you working from home.</w:t>
      </w:r>
    </w:p>
    <w:p w14:paraId="546E64E5" w14:textId="77777777" w:rsidR="00377AA3" w:rsidRPr="0064456C" w:rsidRDefault="00377AA3" w:rsidP="00377AA3">
      <w:pPr>
        <w:rPr>
          <w:color w:val="auto"/>
        </w:rPr>
      </w:pPr>
    </w:p>
    <w:p w14:paraId="153E7BDE" w14:textId="043077CB" w:rsidR="00013D90" w:rsidRDefault="00CE5E4D" w:rsidP="00850830">
      <w:pPr>
        <w:pStyle w:val="Heading1"/>
      </w:pPr>
      <w:bookmarkStart w:id="19" w:name="_Toc96605638"/>
      <w:r w:rsidRPr="0064456C">
        <w:t xml:space="preserve">Data </w:t>
      </w:r>
      <w:r w:rsidRPr="0008553D">
        <w:t>Protection</w:t>
      </w:r>
      <w:bookmarkEnd w:id="19"/>
    </w:p>
    <w:p w14:paraId="527047B7" w14:textId="77777777" w:rsidR="002F1A93" w:rsidRPr="002F1A93" w:rsidRDefault="002F1A93" w:rsidP="002F1A93"/>
    <w:p w14:paraId="57A30981" w14:textId="5273F097" w:rsidR="00001519" w:rsidRPr="00786B5A" w:rsidRDefault="00DA6D6B" w:rsidP="00786B5A">
      <w:pPr>
        <w:pStyle w:val="Heading2"/>
        <w:numPr>
          <w:ilvl w:val="1"/>
          <w:numId w:val="39"/>
        </w:numPr>
        <w:rPr>
          <w:color w:val="auto"/>
          <w:lang w:eastAsia="en-GB"/>
        </w:rPr>
      </w:pPr>
      <w:r w:rsidRPr="00786B5A">
        <w:rPr>
          <w:color w:val="auto"/>
          <w:lang w:eastAsia="en-GB"/>
        </w:rPr>
        <w:t>When</w:t>
      </w:r>
      <w:r w:rsidR="00001519" w:rsidRPr="00786B5A">
        <w:rPr>
          <w:color w:val="auto"/>
          <w:lang w:eastAsia="en-GB"/>
        </w:rPr>
        <w:t xml:space="preserve"> working remotely</w:t>
      </w:r>
      <w:r w:rsidRPr="00786B5A">
        <w:rPr>
          <w:color w:val="auto"/>
          <w:lang w:eastAsia="en-GB"/>
        </w:rPr>
        <w:t xml:space="preserve">, you </w:t>
      </w:r>
      <w:r w:rsidR="00001519" w:rsidRPr="00786B5A">
        <w:rPr>
          <w:color w:val="auto"/>
          <w:lang w:eastAsia="en-GB"/>
        </w:rPr>
        <w:t xml:space="preserve">are responsible for keeping information </w:t>
      </w:r>
      <w:proofErr w:type="gramStart"/>
      <w:r w:rsidR="00001519" w:rsidRPr="00786B5A">
        <w:rPr>
          <w:color w:val="auto"/>
          <w:lang w:eastAsia="en-GB"/>
        </w:rPr>
        <w:t>associated with the University secure at all times</w:t>
      </w:r>
      <w:proofErr w:type="gramEnd"/>
      <w:r w:rsidR="00001519" w:rsidRPr="00786B5A">
        <w:rPr>
          <w:color w:val="auto"/>
          <w:lang w:eastAsia="en-GB"/>
        </w:rPr>
        <w:t>.</w:t>
      </w:r>
    </w:p>
    <w:p w14:paraId="11F9EB22" w14:textId="77777777" w:rsidR="0064456C" w:rsidRPr="0064456C" w:rsidRDefault="0064456C" w:rsidP="0064456C">
      <w:pPr>
        <w:rPr>
          <w:color w:val="auto"/>
          <w:lang w:eastAsia="en-GB"/>
        </w:rPr>
      </w:pPr>
    </w:p>
    <w:p w14:paraId="24B085FD" w14:textId="2D31113F" w:rsidR="00001519" w:rsidRDefault="00001519" w:rsidP="00850830">
      <w:pPr>
        <w:pStyle w:val="Heading2"/>
        <w:numPr>
          <w:ilvl w:val="1"/>
          <w:numId w:val="32"/>
        </w:numPr>
        <w:rPr>
          <w:color w:val="auto"/>
          <w:lang w:eastAsia="en-GB"/>
        </w:rPr>
      </w:pPr>
      <w:r w:rsidRPr="0064456C">
        <w:rPr>
          <w:color w:val="auto"/>
          <w:lang w:eastAsia="en-GB"/>
        </w:rPr>
        <w:t>Specifically, remote workers are under a duty to:</w:t>
      </w:r>
    </w:p>
    <w:p w14:paraId="4E6F5BA1" w14:textId="77777777" w:rsidR="000649E5" w:rsidRPr="000649E5" w:rsidRDefault="000649E5" w:rsidP="000649E5">
      <w:pPr>
        <w:rPr>
          <w:lang w:eastAsia="en-GB"/>
        </w:rPr>
      </w:pPr>
    </w:p>
    <w:p w14:paraId="2310F282" w14:textId="2C6FDDFB" w:rsidR="00001519" w:rsidRPr="00035E8B" w:rsidRDefault="00DA6D6B" w:rsidP="00850830">
      <w:pPr>
        <w:pStyle w:val="Heading3"/>
        <w:numPr>
          <w:ilvl w:val="2"/>
          <w:numId w:val="32"/>
        </w:numPr>
        <w:rPr>
          <w:color w:val="auto"/>
          <w:lang w:eastAsia="en-GB"/>
        </w:rPr>
      </w:pPr>
      <w:r w:rsidRPr="00035E8B">
        <w:rPr>
          <w:color w:val="auto"/>
          <w:lang w:eastAsia="en-GB"/>
        </w:rPr>
        <w:t>P</w:t>
      </w:r>
      <w:r w:rsidR="00001519" w:rsidRPr="00035E8B">
        <w:rPr>
          <w:color w:val="auto"/>
          <w:lang w:eastAsia="en-GB"/>
        </w:rPr>
        <w:t xml:space="preserve">ractise good computer security, including using a unique password for any devices you use for </w:t>
      </w:r>
      <w:r w:rsidR="001A7199" w:rsidRPr="00035E8B">
        <w:rPr>
          <w:color w:val="auto"/>
          <w:lang w:eastAsia="en-GB"/>
        </w:rPr>
        <w:t>work</w:t>
      </w:r>
      <w:r w:rsidR="006C1A6B" w:rsidRPr="00035E8B">
        <w:rPr>
          <w:color w:val="auto"/>
          <w:lang w:eastAsia="en-GB"/>
        </w:rPr>
        <w:t xml:space="preserve"> and ensur</w:t>
      </w:r>
      <w:r w:rsidR="002E5ED8" w:rsidRPr="00035E8B">
        <w:rPr>
          <w:color w:val="auto"/>
          <w:lang w:eastAsia="en-GB"/>
        </w:rPr>
        <w:t>e</w:t>
      </w:r>
      <w:r w:rsidR="006C1A6B" w:rsidRPr="00035E8B">
        <w:rPr>
          <w:color w:val="auto"/>
          <w:lang w:eastAsia="en-GB"/>
        </w:rPr>
        <w:t xml:space="preserve"> that devices </w:t>
      </w:r>
      <w:r w:rsidR="002E5ED8" w:rsidRPr="00035E8B">
        <w:rPr>
          <w:color w:val="auto"/>
          <w:lang w:eastAsia="en-GB"/>
        </w:rPr>
        <w:t xml:space="preserve">are locked </w:t>
      </w:r>
      <w:r w:rsidR="00E71893" w:rsidRPr="00035E8B">
        <w:rPr>
          <w:color w:val="auto"/>
          <w:lang w:eastAsia="en-GB"/>
        </w:rPr>
        <w:t>when</w:t>
      </w:r>
      <w:r w:rsidR="002E5ED8" w:rsidRPr="00035E8B">
        <w:rPr>
          <w:color w:val="auto"/>
          <w:lang w:eastAsia="en-GB"/>
        </w:rPr>
        <w:t xml:space="preserve"> left unattended</w:t>
      </w:r>
      <w:r w:rsidR="00E71893" w:rsidRPr="00035E8B">
        <w:rPr>
          <w:color w:val="auto"/>
          <w:lang w:eastAsia="en-GB"/>
        </w:rPr>
        <w:t xml:space="preserve"> for any </w:t>
      </w:r>
      <w:proofErr w:type="gramStart"/>
      <w:r w:rsidR="00E71893" w:rsidRPr="00035E8B">
        <w:rPr>
          <w:color w:val="auto"/>
          <w:lang w:eastAsia="en-GB"/>
        </w:rPr>
        <w:t>period of time</w:t>
      </w:r>
      <w:proofErr w:type="gramEnd"/>
      <w:r w:rsidR="002E5ED8" w:rsidRPr="00035E8B">
        <w:rPr>
          <w:color w:val="auto"/>
          <w:lang w:eastAsia="en-GB"/>
        </w:rPr>
        <w:t xml:space="preserve"> whether they are </w:t>
      </w:r>
      <w:r w:rsidR="00C508B5" w:rsidRPr="00035E8B">
        <w:rPr>
          <w:color w:val="auto"/>
          <w:lang w:eastAsia="en-GB"/>
        </w:rPr>
        <w:t>personally owned or the property of the University</w:t>
      </w:r>
      <w:r w:rsidR="001A7199" w:rsidRPr="00035E8B">
        <w:rPr>
          <w:color w:val="auto"/>
          <w:lang w:eastAsia="en-GB"/>
        </w:rPr>
        <w:t>.</w:t>
      </w:r>
    </w:p>
    <w:p w14:paraId="5C343686" w14:textId="072A1A1A" w:rsidR="00001519" w:rsidRPr="00035E8B" w:rsidRDefault="00DA6D6B" w:rsidP="00850830">
      <w:pPr>
        <w:pStyle w:val="Heading3"/>
        <w:numPr>
          <w:ilvl w:val="2"/>
          <w:numId w:val="32"/>
        </w:numPr>
        <w:rPr>
          <w:color w:val="auto"/>
          <w:lang w:eastAsia="en-GB"/>
        </w:rPr>
      </w:pPr>
      <w:r w:rsidRPr="00035E8B">
        <w:rPr>
          <w:color w:val="auto"/>
          <w:lang w:eastAsia="en-GB"/>
        </w:rPr>
        <w:t>K</w:t>
      </w:r>
      <w:r w:rsidR="00001519" w:rsidRPr="00035E8B">
        <w:rPr>
          <w:color w:val="auto"/>
          <w:lang w:eastAsia="en-GB"/>
        </w:rPr>
        <w:t xml:space="preserve">eep all hard copies of </w:t>
      </w:r>
      <w:r w:rsidR="00870959" w:rsidRPr="00035E8B">
        <w:rPr>
          <w:color w:val="auto"/>
          <w:lang w:eastAsia="en-GB"/>
        </w:rPr>
        <w:t xml:space="preserve">confidential </w:t>
      </w:r>
      <w:r w:rsidR="00001519" w:rsidRPr="00035E8B">
        <w:rPr>
          <w:color w:val="auto"/>
          <w:lang w:eastAsia="en-GB"/>
        </w:rPr>
        <w:t>work-related documentation secure</w:t>
      </w:r>
      <w:r w:rsidR="00870959" w:rsidRPr="00035E8B">
        <w:rPr>
          <w:color w:val="auto"/>
          <w:lang w:eastAsia="en-GB"/>
        </w:rPr>
        <w:t xml:space="preserve"> and in line with </w:t>
      </w:r>
      <w:r w:rsidR="00415ED8" w:rsidRPr="00035E8B">
        <w:rPr>
          <w:color w:val="auto"/>
          <w:lang w:eastAsia="en-GB"/>
        </w:rPr>
        <w:t>Cardiff Met’s regulations on information storage</w:t>
      </w:r>
      <w:r w:rsidR="00001519" w:rsidRPr="00035E8B">
        <w:rPr>
          <w:color w:val="auto"/>
          <w:lang w:eastAsia="en-GB"/>
        </w:rPr>
        <w:t xml:space="preserve">, including keeping documents </w:t>
      </w:r>
      <w:proofErr w:type="gramStart"/>
      <w:r w:rsidR="00001519" w:rsidRPr="00035E8B">
        <w:rPr>
          <w:color w:val="auto"/>
          <w:lang w:eastAsia="en-GB"/>
        </w:rPr>
        <w:t>locked away at all times</w:t>
      </w:r>
      <w:proofErr w:type="gramEnd"/>
      <w:r w:rsidR="00001519" w:rsidRPr="00035E8B">
        <w:rPr>
          <w:color w:val="auto"/>
          <w:lang w:eastAsia="en-GB"/>
        </w:rPr>
        <w:t xml:space="preserve"> except when in use; and</w:t>
      </w:r>
    </w:p>
    <w:p w14:paraId="5A1C8F97" w14:textId="75387013" w:rsidR="00001519" w:rsidRPr="0064456C" w:rsidRDefault="00DA6D6B" w:rsidP="00850830">
      <w:pPr>
        <w:pStyle w:val="Heading3"/>
        <w:numPr>
          <w:ilvl w:val="2"/>
          <w:numId w:val="32"/>
        </w:numPr>
        <w:rPr>
          <w:color w:val="auto"/>
          <w:lang w:eastAsia="en-GB"/>
        </w:rPr>
      </w:pPr>
      <w:r w:rsidRPr="0064456C">
        <w:rPr>
          <w:color w:val="auto"/>
          <w:lang w:eastAsia="en-GB"/>
        </w:rPr>
        <w:t>E</w:t>
      </w:r>
      <w:r w:rsidR="00001519" w:rsidRPr="0064456C">
        <w:rPr>
          <w:color w:val="auto"/>
          <w:lang w:eastAsia="en-GB"/>
        </w:rPr>
        <w:t>nsure that work-related information is safeguarded when working in public spaces, for example by:</w:t>
      </w:r>
    </w:p>
    <w:p w14:paraId="14BD76B0" w14:textId="4FF388AF" w:rsidR="00001519" w:rsidRPr="0064456C" w:rsidRDefault="00001519" w:rsidP="00DA6D6B">
      <w:pPr>
        <w:pStyle w:val="Heading3"/>
        <w:numPr>
          <w:ilvl w:val="2"/>
          <w:numId w:val="27"/>
        </w:numPr>
        <w:rPr>
          <w:color w:val="auto"/>
          <w:lang w:eastAsia="en-GB"/>
        </w:rPr>
      </w:pPr>
      <w:r w:rsidRPr="0064456C">
        <w:rPr>
          <w:color w:val="auto"/>
          <w:lang w:eastAsia="en-GB"/>
        </w:rPr>
        <w:t xml:space="preserve">positioning your laptop so that others cannot see the </w:t>
      </w:r>
      <w:r w:rsidR="001A7199" w:rsidRPr="0064456C">
        <w:rPr>
          <w:color w:val="auto"/>
          <w:lang w:eastAsia="en-GB"/>
        </w:rPr>
        <w:t>screen.</w:t>
      </w:r>
    </w:p>
    <w:p w14:paraId="437F07D1" w14:textId="77777777" w:rsidR="00001519" w:rsidRPr="0064456C" w:rsidRDefault="00001519" w:rsidP="00DA6D6B">
      <w:pPr>
        <w:pStyle w:val="Heading3"/>
        <w:numPr>
          <w:ilvl w:val="2"/>
          <w:numId w:val="27"/>
        </w:numPr>
        <w:rPr>
          <w:color w:val="auto"/>
          <w:lang w:eastAsia="en-GB"/>
        </w:rPr>
      </w:pPr>
      <w:r w:rsidRPr="0064456C">
        <w:rPr>
          <w:color w:val="auto"/>
          <w:lang w:eastAsia="en-GB"/>
        </w:rPr>
        <w:t>not leaving your laptop unattended; and</w:t>
      </w:r>
    </w:p>
    <w:p w14:paraId="7B5BBA82" w14:textId="589173DA" w:rsidR="00001519" w:rsidRDefault="00001519" w:rsidP="00DA6D6B">
      <w:pPr>
        <w:pStyle w:val="Heading3"/>
        <w:numPr>
          <w:ilvl w:val="2"/>
          <w:numId w:val="27"/>
        </w:numPr>
        <w:rPr>
          <w:color w:val="auto"/>
          <w:lang w:eastAsia="en-GB"/>
        </w:rPr>
      </w:pPr>
      <w:r w:rsidRPr="0064456C">
        <w:rPr>
          <w:color w:val="auto"/>
          <w:lang w:eastAsia="en-GB"/>
        </w:rPr>
        <w:t>not having confidential/business-sensitive conversations in public spaces.</w:t>
      </w:r>
    </w:p>
    <w:p w14:paraId="5F164824" w14:textId="77777777" w:rsidR="003E1DEF" w:rsidRPr="003E1DEF" w:rsidRDefault="003E1DEF" w:rsidP="003E1DEF">
      <w:pPr>
        <w:rPr>
          <w:lang w:eastAsia="en-GB"/>
        </w:rPr>
      </w:pPr>
    </w:p>
    <w:p w14:paraId="04EB903C" w14:textId="00A12B23" w:rsidR="00001519" w:rsidRDefault="00001519" w:rsidP="00850830">
      <w:pPr>
        <w:pStyle w:val="Heading2"/>
        <w:numPr>
          <w:ilvl w:val="1"/>
          <w:numId w:val="32"/>
        </w:numPr>
        <w:rPr>
          <w:color w:val="auto"/>
          <w:lang w:eastAsia="en-GB"/>
        </w:rPr>
      </w:pPr>
      <w:r w:rsidRPr="00035E8B">
        <w:rPr>
          <w:color w:val="auto"/>
          <w:lang w:eastAsia="en-GB"/>
        </w:rPr>
        <w:t xml:space="preserve">In addition, the laptop and other equipment provided by </w:t>
      </w:r>
      <w:r w:rsidR="00DA6D6B" w:rsidRPr="00035E8B">
        <w:rPr>
          <w:color w:val="auto"/>
          <w:lang w:eastAsia="en-GB"/>
        </w:rPr>
        <w:t>the University</w:t>
      </w:r>
      <w:r w:rsidRPr="00035E8B">
        <w:rPr>
          <w:color w:val="auto"/>
          <w:lang w:eastAsia="en-GB"/>
        </w:rPr>
        <w:t xml:space="preserve"> must</w:t>
      </w:r>
      <w:r w:rsidR="008E610D" w:rsidRPr="00035E8B">
        <w:rPr>
          <w:color w:val="auto"/>
          <w:lang w:eastAsia="en-GB"/>
        </w:rPr>
        <w:t xml:space="preserve"> not be used in any way which contravenes the University’s IT Acceptable Use Policy.</w:t>
      </w:r>
      <w:r w:rsidRPr="00035E8B">
        <w:rPr>
          <w:color w:val="auto"/>
          <w:lang w:eastAsia="en-GB"/>
        </w:rPr>
        <w:t xml:space="preserve"> </w:t>
      </w:r>
    </w:p>
    <w:p w14:paraId="42008FC4" w14:textId="77777777" w:rsidR="00786B5A" w:rsidRPr="00786B5A" w:rsidRDefault="00786B5A" w:rsidP="00786B5A">
      <w:pPr>
        <w:rPr>
          <w:lang w:eastAsia="en-GB"/>
        </w:rPr>
      </w:pPr>
    </w:p>
    <w:p w14:paraId="6627411F" w14:textId="387C0E53" w:rsidR="00D675E3" w:rsidRDefault="00D675E3" w:rsidP="00850830">
      <w:pPr>
        <w:pStyle w:val="Heading1"/>
      </w:pPr>
      <w:bookmarkStart w:id="20" w:name="_Toc96605639"/>
      <w:r w:rsidRPr="00DA5A10">
        <w:t>Requesting</w:t>
      </w:r>
      <w:r w:rsidRPr="0064456C">
        <w:t xml:space="preserve"> </w:t>
      </w:r>
      <w:r w:rsidR="00167A71" w:rsidRPr="0064456C">
        <w:t>F</w:t>
      </w:r>
      <w:r w:rsidRPr="0064456C">
        <w:t xml:space="preserve">lexible </w:t>
      </w:r>
      <w:r w:rsidR="00167A71" w:rsidRPr="0064456C">
        <w:t>W</w:t>
      </w:r>
      <w:r w:rsidRPr="0064456C">
        <w:t>orking</w:t>
      </w:r>
      <w:bookmarkEnd w:id="20"/>
      <w:r w:rsidRPr="0064456C">
        <w:t xml:space="preserve"> </w:t>
      </w:r>
    </w:p>
    <w:p w14:paraId="0A3E4DA3" w14:textId="77777777" w:rsidR="002F1A93" w:rsidRPr="002F1A93" w:rsidRDefault="002F1A93" w:rsidP="002F1A93"/>
    <w:p w14:paraId="6CE9A920" w14:textId="61E47A8D" w:rsidR="009A43B1" w:rsidRPr="00786B5A" w:rsidRDefault="009A43B1" w:rsidP="00786B5A">
      <w:pPr>
        <w:pStyle w:val="Heading2"/>
        <w:numPr>
          <w:ilvl w:val="1"/>
          <w:numId w:val="40"/>
        </w:numPr>
        <w:rPr>
          <w:color w:val="auto"/>
        </w:rPr>
      </w:pPr>
      <w:r w:rsidRPr="00786B5A">
        <w:rPr>
          <w:color w:val="auto"/>
        </w:rPr>
        <w:lastRenderedPageBreak/>
        <w:t>While the University aims to provide flexibility over how and where to work where possible, this is dependent on making sure that our services and students come first. We advise colleagues not to make any significant long-term decisions based upon hybrid working (for example moving a significant distance from the campus or eliminating transport options).</w:t>
      </w:r>
    </w:p>
    <w:p w14:paraId="5BFDD74C" w14:textId="77777777" w:rsidR="009A43B1" w:rsidRPr="009A43B1" w:rsidRDefault="009A43B1" w:rsidP="009A43B1"/>
    <w:p w14:paraId="0AFA40F8" w14:textId="3A374A90" w:rsidR="00D675E3" w:rsidRPr="0064456C" w:rsidRDefault="00D675E3" w:rsidP="00850830">
      <w:pPr>
        <w:pStyle w:val="Heading2"/>
        <w:numPr>
          <w:ilvl w:val="1"/>
          <w:numId w:val="32"/>
        </w:numPr>
        <w:rPr>
          <w:color w:val="auto"/>
        </w:rPr>
      </w:pPr>
      <w:r w:rsidRPr="0064456C">
        <w:rPr>
          <w:color w:val="auto"/>
        </w:rPr>
        <w:t xml:space="preserve">This policy focuses on how the University operates hybrid working, but there are many other forms of flexible working. </w:t>
      </w:r>
      <w:r w:rsidR="0014704D">
        <w:rPr>
          <w:color w:val="auto"/>
        </w:rPr>
        <w:t>Y</w:t>
      </w:r>
      <w:r w:rsidR="0014704D" w:rsidRPr="0064456C">
        <w:rPr>
          <w:color w:val="auto"/>
        </w:rPr>
        <w:t xml:space="preserve">ou </w:t>
      </w:r>
      <w:r w:rsidRPr="0064456C">
        <w:rPr>
          <w:color w:val="auto"/>
        </w:rPr>
        <w:t xml:space="preserve">retain the right to make a formal request for flexible working, </w:t>
      </w:r>
      <w:proofErr w:type="gramStart"/>
      <w:r w:rsidRPr="0064456C">
        <w:rPr>
          <w:color w:val="auto"/>
        </w:rPr>
        <w:t>whether or not</w:t>
      </w:r>
      <w:proofErr w:type="gramEnd"/>
      <w:r w:rsidRPr="0064456C">
        <w:rPr>
          <w:color w:val="auto"/>
        </w:rPr>
        <w:t xml:space="preserve"> hybrid working is available for your role.</w:t>
      </w:r>
    </w:p>
    <w:p w14:paraId="08AEE201" w14:textId="77777777" w:rsidR="0064456C" w:rsidRPr="0064456C" w:rsidRDefault="0064456C" w:rsidP="0064456C">
      <w:pPr>
        <w:rPr>
          <w:color w:val="auto"/>
        </w:rPr>
      </w:pPr>
    </w:p>
    <w:p w14:paraId="75319F78" w14:textId="3820E933" w:rsidR="00D675E3" w:rsidRPr="0064456C" w:rsidRDefault="00D675E3" w:rsidP="00850830">
      <w:pPr>
        <w:pStyle w:val="Heading2"/>
        <w:numPr>
          <w:ilvl w:val="1"/>
          <w:numId w:val="32"/>
        </w:numPr>
        <w:rPr>
          <w:color w:val="auto"/>
        </w:rPr>
      </w:pPr>
      <w:r w:rsidRPr="0064456C">
        <w:rPr>
          <w:color w:val="auto"/>
        </w:rPr>
        <w:t>Examples of other types of flexible working that can be requested ar</w:t>
      </w:r>
      <w:r w:rsidR="005D636B" w:rsidRPr="0064456C">
        <w:rPr>
          <w:color w:val="auto"/>
        </w:rPr>
        <w:t xml:space="preserve">e </w:t>
      </w:r>
      <w:r w:rsidRPr="0064456C">
        <w:rPr>
          <w:color w:val="auto"/>
        </w:rPr>
        <w:t>reducing the number of hours that you are working;</w:t>
      </w:r>
      <w:r w:rsidR="005D636B" w:rsidRPr="0064456C">
        <w:rPr>
          <w:color w:val="auto"/>
        </w:rPr>
        <w:t xml:space="preserve"> </w:t>
      </w:r>
      <w:r w:rsidRPr="0064456C">
        <w:rPr>
          <w:color w:val="auto"/>
        </w:rPr>
        <w:t>changing your start and finish times;</w:t>
      </w:r>
      <w:r w:rsidR="0062710F" w:rsidRPr="0064456C">
        <w:rPr>
          <w:color w:val="auto"/>
        </w:rPr>
        <w:t xml:space="preserve"> or </w:t>
      </w:r>
      <w:r w:rsidRPr="0064456C">
        <w:rPr>
          <w:color w:val="auto"/>
        </w:rPr>
        <w:t>compressing your working hours into fewer days</w:t>
      </w:r>
      <w:r w:rsidR="0062710F" w:rsidRPr="0064456C">
        <w:rPr>
          <w:color w:val="auto"/>
        </w:rPr>
        <w:t>.</w:t>
      </w:r>
    </w:p>
    <w:p w14:paraId="619F2324" w14:textId="77777777" w:rsidR="0064456C" w:rsidRPr="0064456C" w:rsidRDefault="0064456C" w:rsidP="0064456C">
      <w:pPr>
        <w:rPr>
          <w:color w:val="auto"/>
        </w:rPr>
      </w:pPr>
    </w:p>
    <w:p w14:paraId="527832ED" w14:textId="763456BE" w:rsidR="00D675E3" w:rsidRPr="0064456C" w:rsidRDefault="00D675E3" w:rsidP="00850830">
      <w:pPr>
        <w:pStyle w:val="Heading2"/>
        <w:numPr>
          <w:ilvl w:val="1"/>
          <w:numId w:val="32"/>
        </w:numPr>
        <w:rPr>
          <w:color w:val="auto"/>
        </w:rPr>
      </w:pPr>
      <w:r w:rsidRPr="237791BF">
        <w:rPr>
          <w:color w:val="auto"/>
        </w:rPr>
        <w:t>If you would like to request another form of flexible working</w:t>
      </w:r>
      <w:r w:rsidR="00295CFE" w:rsidRPr="237791BF">
        <w:rPr>
          <w:color w:val="auto"/>
        </w:rPr>
        <w:t xml:space="preserve"> </w:t>
      </w:r>
      <w:r w:rsidRPr="237791BF">
        <w:rPr>
          <w:color w:val="auto"/>
        </w:rPr>
        <w:t xml:space="preserve">you can make a formal request under the University’s </w:t>
      </w:r>
      <w:hyperlink r:id="rId20">
        <w:r w:rsidR="0014704D">
          <w:rPr>
            <w:rStyle w:val="Hyperlink"/>
            <w:color w:val="auto"/>
          </w:rPr>
          <w:t>Flexible Working Policy Statement</w:t>
        </w:r>
        <w:r w:rsidR="0014704D" w:rsidRPr="237791BF">
          <w:rPr>
            <w:rStyle w:val="Hyperlink"/>
            <w:color w:val="auto"/>
          </w:rPr>
          <w:t>.</w:t>
        </w:r>
      </w:hyperlink>
    </w:p>
    <w:p w14:paraId="5EAA6018" w14:textId="493562BE" w:rsidR="00295CFE" w:rsidRPr="0064456C" w:rsidRDefault="00295CFE" w:rsidP="00295CFE">
      <w:pPr>
        <w:rPr>
          <w:color w:val="auto"/>
        </w:rPr>
      </w:pPr>
    </w:p>
    <w:p w14:paraId="2019EDB0" w14:textId="22B4C9E3" w:rsidR="00295CFE" w:rsidRDefault="00295CFE" w:rsidP="00850830">
      <w:pPr>
        <w:pStyle w:val="Heading1"/>
      </w:pPr>
      <w:bookmarkStart w:id="21" w:name="_Toc96605640"/>
      <w:r w:rsidRPr="0064456C">
        <w:t xml:space="preserve">Related </w:t>
      </w:r>
      <w:r w:rsidRPr="00B163A5">
        <w:t>Policies</w:t>
      </w:r>
      <w:r w:rsidRPr="0064456C">
        <w:t xml:space="preserve"> and Procedures</w:t>
      </w:r>
      <w:bookmarkEnd w:id="21"/>
    </w:p>
    <w:p w14:paraId="0CB1C1BD" w14:textId="77777777" w:rsidR="002F1A93" w:rsidRPr="002F1A93" w:rsidRDefault="002F1A93" w:rsidP="002F1A93"/>
    <w:p w14:paraId="03A46687" w14:textId="77777777" w:rsidR="0033764E" w:rsidRPr="0033764E" w:rsidRDefault="0033764E" w:rsidP="0033764E">
      <w:pPr>
        <w:pStyle w:val="ListParagraph"/>
        <w:numPr>
          <w:ilvl w:val="1"/>
          <w:numId w:val="4"/>
        </w:numPr>
        <w:spacing w:before="40" w:after="0"/>
        <w:contextualSpacing w:val="0"/>
        <w:outlineLvl w:val="1"/>
        <w:rPr>
          <w:rFonts w:eastAsiaTheme="majorEastAsia" w:cstheme="majorBidi"/>
          <w:vanish/>
          <w:szCs w:val="26"/>
        </w:rPr>
      </w:pPr>
    </w:p>
    <w:p w14:paraId="64336F02" w14:textId="14611CFC" w:rsidR="00DA4166" w:rsidRDefault="00DA4166" w:rsidP="0033764E">
      <w:pPr>
        <w:pStyle w:val="Heading2"/>
      </w:pPr>
      <w:r w:rsidRPr="0064456C">
        <w:t>Data Protection Policy</w:t>
      </w:r>
    </w:p>
    <w:p w14:paraId="6CA1BCB8" w14:textId="00430255" w:rsidR="0033764E" w:rsidRPr="003E1DEF" w:rsidRDefault="0033764E" w:rsidP="0033764E">
      <w:pPr>
        <w:pStyle w:val="Heading2"/>
        <w:rPr>
          <w:color w:val="auto"/>
        </w:rPr>
      </w:pPr>
      <w:r w:rsidRPr="003E1DEF">
        <w:rPr>
          <w:color w:val="auto"/>
        </w:rPr>
        <w:t>Grievance Policy and Procedure</w:t>
      </w:r>
    </w:p>
    <w:p w14:paraId="302364EF" w14:textId="4FDAFA27" w:rsidR="00DA4166" w:rsidRDefault="00DA4166" w:rsidP="0033764E">
      <w:pPr>
        <w:pStyle w:val="Heading2"/>
        <w:rPr>
          <w:color w:val="auto"/>
        </w:rPr>
      </w:pPr>
      <w:r w:rsidRPr="0064456C">
        <w:rPr>
          <w:color w:val="auto"/>
        </w:rPr>
        <w:t xml:space="preserve">Information Security Policy </w:t>
      </w:r>
    </w:p>
    <w:p w14:paraId="1EBB85CF" w14:textId="01F68A3E" w:rsidR="008E610D" w:rsidRPr="00035E8B" w:rsidRDefault="008E610D" w:rsidP="0033764E">
      <w:pPr>
        <w:pStyle w:val="Heading2"/>
      </w:pPr>
      <w:r w:rsidRPr="00035E8B">
        <w:t>IT Acceptable Use Policy</w:t>
      </w:r>
    </w:p>
    <w:p w14:paraId="3A5067A7" w14:textId="50F0AE75" w:rsidR="00DA4166" w:rsidRPr="0064456C" w:rsidRDefault="0033764E" w:rsidP="0033764E">
      <w:pPr>
        <w:pStyle w:val="Heading2"/>
      </w:pPr>
      <w:r w:rsidRPr="0033764E">
        <w:t>Flexible Working</w:t>
      </w:r>
      <w:r w:rsidR="0014704D">
        <w:t xml:space="preserve"> Policy Statement</w:t>
      </w:r>
      <w:r w:rsidRPr="0033764E">
        <w:t>.</w:t>
      </w:r>
    </w:p>
    <w:p w14:paraId="68D413CE" w14:textId="133524A2" w:rsidR="00DA4166" w:rsidRDefault="005F27A2" w:rsidP="00850830">
      <w:pPr>
        <w:pStyle w:val="Heading1"/>
        <w:rPr>
          <w:color w:val="auto"/>
        </w:rPr>
      </w:pPr>
      <w:bookmarkStart w:id="22" w:name="_Toc96605641"/>
      <w:r w:rsidRPr="0064456C">
        <w:rPr>
          <w:color w:val="auto"/>
        </w:rPr>
        <w:t>Policy Revision</w:t>
      </w:r>
      <w:bookmarkEnd w:id="22"/>
    </w:p>
    <w:p w14:paraId="78CB1A17" w14:textId="77777777" w:rsidR="002F1A93" w:rsidRPr="002F1A93" w:rsidRDefault="002F1A93" w:rsidP="002F1A93"/>
    <w:p w14:paraId="24FDE599" w14:textId="36D377FA" w:rsidR="005F27A2" w:rsidRPr="00786B5A" w:rsidRDefault="005F27A2" w:rsidP="00786B5A">
      <w:pPr>
        <w:pStyle w:val="Heading2"/>
        <w:numPr>
          <w:ilvl w:val="1"/>
          <w:numId w:val="42"/>
        </w:numPr>
        <w:rPr>
          <w:color w:val="auto"/>
        </w:rPr>
      </w:pPr>
      <w:r w:rsidRPr="00786B5A">
        <w:rPr>
          <w:color w:val="auto"/>
        </w:rPr>
        <w:t xml:space="preserve">The People Services Department will proactively advise on and support the application of this policy. </w:t>
      </w:r>
    </w:p>
    <w:p w14:paraId="2517FF1A" w14:textId="77777777" w:rsidR="000649E5" w:rsidRPr="000649E5" w:rsidRDefault="000649E5" w:rsidP="000649E5"/>
    <w:p w14:paraId="21121C82" w14:textId="3113FF36" w:rsidR="005F27A2" w:rsidRPr="0064456C" w:rsidRDefault="005F27A2" w:rsidP="0033764E">
      <w:pPr>
        <w:pStyle w:val="Heading2"/>
        <w:rPr>
          <w:color w:val="auto"/>
        </w:rPr>
      </w:pPr>
      <w:r w:rsidRPr="0064456C">
        <w:rPr>
          <w:color w:val="auto"/>
        </w:rPr>
        <w:t xml:space="preserve">To ensure it is relevant and effective, this policy will be reviewed </w:t>
      </w:r>
      <w:r w:rsidR="00C92726" w:rsidRPr="0064456C">
        <w:rPr>
          <w:color w:val="auto"/>
        </w:rPr>
        <w:t xml:space="preserve">as the University </w:t>
      </w:r>
      <w:r w:rsidR="002843EF" w:rsidRPr="0064456C">
        <w:rPr>
          <w:color w:val="auto"/>
        </w:rPr>
        <w:t xml:space="preserve">continues to </w:t>
      </w:r>
      <w:r w:rsidR="00C92726" w:rsidRPr="0064456C">
        <w:rPr>
          <w:color w:val="auto"/>
        </w:rPr>
        <w:t xml:space="preserve">test and try </w:t>
      </w:r>
      <w:r w:rsidR="00917F0A" w:rsidRPr="0064456C">
        <w:rPr>
          <w:color w:val="auto"/>
        </w:rPr>
        <w:t>h</w:t>
      </w:r>
      <w:r w:rsidR="00C92726" w:rsidRPr="0064456C">
        <w:rPr>
          <w:color w:val="auto"/>
        </w:rPr>
        <w:t xml:space="preserve">ybrid </w:t>
      </w:r>
      <w:r w:rsidR="00917F0A" w:rsidRPr="0064456C">
        <w:rPr>
          <w:color w:val="auto"/>
        </w:rPr>
        <w:t>w</w:t>
      </w:r>
      <w:r w:rsidR="00C92726" w:rsidRPr="0064456C">
        <w:rPr>
          <w:color w:val="auto"/>
        </w:rPr>
        <w:t xml:space="preserve">orking. </w:t>
      </w:r>
    </w:p>
    <w:sectPr w:rsidR="005F27A2" w:rsidRPr="0064456C" w:rsidSect="00F20D28">
      <w:footerReference w:type="default" r:id="rId2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4E9CD" w14:textId="77777777" w:rsidR="007E5D5C" w:rsidRDefault="007E5D5C" w:rsidP="003B0CD4">
      <w:pPr>
        <w:spacing w:after="0" w:line="240" w:lineRule="auto"/>
      </w:pPr>
      <w:r>
        <w:separator/>
      </w:r>
    </w:p>
  </w:endnote>
  <w:endnote w:type="continuationSeparator" w:id="0">
    <w:p w14:paraId="5F12FF97" w14:textId="77777777" w:rsidR="007E5D5C" w:rsidRDefault="007E5D5C" w:rsidP="003B0CD4">
      <w:pPr>
        <w:spacing w:after="0" w:line="240" w:lineRule="auto"/>
      </w:pPr>
      <w:r>
        <w:continuationSeparator/>
      </w:r>
    </w:p>
  </w:endnote>
  <w:endnote w:type="continuationNotice" w:id="1">
    <w:p w14:paraId="2925DDE6" w14:textId="77777777" w:rsidR="007E5D5C" w:rsidRDefault="007E5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orbel"/>
    <w:panose1 w:val="00000000000000000000"/>
    <w:charset w:val="00"/>
    <w:family w:val="swiss"/>
    <w:notTrueType/>
    <w:pitch w:val="variable"/>
    <w:sig w:usb0="A00000BF" w:usb1="4000647B" w:usb2="00000000" w:usb3="00000000" w:csb0="00000093" w:csb1="00000000"/>
  </w:font>
  <w:font w:name="Altis">
    <w:altName w:val="Trebuchet MS"/>
    <w:panose1 w:val="00000000000000000000"/>
    <w:charset w:val="00"/>
    <w:family w:val="swiss"/>
    <w:notTrueType/>
    <w:pitch w:val="variable"/>
    <w:sig w:usb0="A00000BF" w:usb1="4000647B"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204F931F" w:rsidR="003B0CD4" w:rsidRDefault="003B0CD4">
        <w:pPr>
          <w:pStyle w:val="Footer"/>
          <w:jc w:val="center"/>
          <w:rPr>
            <w:noProof/>
          </w:rPr>
        </w:pPr>
        <w:r>
          <w:fldChar w:fldCharType="begin"/>
        </w:r>
        <w:r>
          <w:instrText xml:space="preserve"> PAGE   \* MERGEFORMAT </w:instrText>
        </w:r>
        <w:r>
          <w:fldChar w:fldCharType="separate"/>
        </w:r>
        <w:r w:rsidR="005D5CC3">
          <w:rPr>
            <w:noProof/>
          </w:rPr>
          <w:t>1</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B90E0" w14:textId="77777777" w:rsidR="007E5D5C" w:rsidRDefault="007E5D5C" w:rsidP="003B0CD4">
      <w:pPr>
        <w:spacing w:after="0" w:line="240" w:lineRule="auto"/>
      </w:pPr>
      <w:r>
        <w:separator/>
      </w:r>
    </w:p>
  </w:footnote>
  <w:footnote w:type="continuationSeparator" w:id="0">
    <w:p w14:paraId="09259503" w14:textId="77777777" w:rsidR="007E5D5C" w:rsidRDefault="007E5D5C" w:rsidP="003B0CD4">
      <w:pPr>
        <w:spacing w:after="0" w:line="240" w:lineRule="auto"/>
      </w:pPr>
      <w:r>
        <w:continuationSeparator/>
      </w:r>
    </w:p>
  </w:footnote>
  <w:footnote w:type="continuationNotice" w:id="1">
    <w:p w14:paraId="7D5ABCF6" w14:textId="77777777" w:rsidR="007E5D5C" w:rsidRDefault="007E5D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A4141A"/>
    <w:multiLevelType w:val="multilevel"/>
    <w:tmpl w:val="BFF0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F97E9B"/>
    <w:multiLevelType w:val="hybridMultilevel"/>
    <w:tmpl w:val="F72CE41A"/>
    <w:lvl w:ilvl="0" w:tplc="5DD8840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666C5"/>
    <w:multiLevelType w:val="multilevel"/>
    <w:tmpl w:val="BB0A07C2"/>
    <w:lvl w:ilvl="0">
      <w:start w:val="1"/>
      <w:numFmt w:val="decimal"/>
      <w:lvlText w:val="%1."/>
      <w:lvlJc w:val="left"/>
      <w:pPr>
        <w:ind w:left="360" w:hanging="360"/>
      </w:pPr>
      <w:rPr>
        <w:b/>
      </w:rPr>
    </w:lvl>
    <w:lvl w:ilvl="1">
      <w:start w:val="1"/>
      <w:numFmt w:val="decimal"/>
      <w:lvlText w:val="%1.%2."/>
      <w:lvlJc w:val="left"/>
      <w:pPr>
        <w:ind w:left="792" w:hanging="432"/>
      </w:pPr>
      <w:rPr>
        <w:b w:val="0"/>
        <w:color w:val="00206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D71D64"/>
    <w:multiLevelType w:val="multilevel"/>
    <w:tmpl w:val="C5B4429E"/>
    <w:lvl w:ilvl="0">
      <w:start w:val="1"/>
      <w:numFmt w:val="decimal"/>
      <w:pStyle w:val="ActionPoints"/>
      <w:lvlText w:val="%1"/>
      <w:lvlJc w:val="left"/>
      <w:pPr>
        <w:ind w:left="360" w:hanging="360"/>
      </w:pPr>
      <w:rPr>
        <w:rFonts w:ascii="Altis Medium" w:hAnsi="Altis Medium" w:hint="default"/>
        <w:color w:val="13335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D040007"/>
    <w:multiLevelType w:val="multilevel"/>
    <w:tmpl w:val="80FCC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E68B5"/>
    <w:multiLevelType w:val="hybridMultilevel"/>
    <w:tmpl w:val="5E7879BE"/>
    <w:lvl w:ilvl="0" w:tplc="D428AD36">
      <w:start w:val="1"/>
      <w:numFmt w:val="bullet"/>
      <w:lvlText w:val=""/>
      <w:lvlJc w:val="left"/>
      <w:pPr>
        <w:ind w:left="720" w:hanging="360"/>
      </w:pPr>
      <w:rPr>
        <w:rFonts w:ascii="Symbol" w:hAnsi="Symbol" w:hint="default"/>
      </w:rPr>
    </w:lvl>
    <w:lvl w:ilvl="1" w:tplc="9F3EA18E">
      <w:start w:val="1"/>
      <w:numFmt w:val="bullet"/>
      <w:lvlText w:val="o"/>
      <w:lvlJc w:val="left"/>
      <w:pPr>
        <w:ind w:left="1440" w:hanging="360"/>
      </w:pPr>
      <w:rPr>
        <w:rFonts w:ascii="Courier New" w:hAnsi="Courier New" w:hint="default"/>
      </w:rPr>
    </w:lvl>
    <w:lvl w:ilvl="2" w:tplc="5FF49BAE">
      <w:start w:val="1"/>
      <w:numFmt w:val="bullet"/>
      <w:lvlText w:val=""/>
      <w:lvlJc w:val="left"/>
      <w:pPr>
        <w:ind w:left="2160" w:hanging="360"/>
      </w:pPr>
      <w:rPr>
        <w:rFonts w:ascii="Wingdings" w:hAnsi="Wingdings" w:hint="default"/>
      </w:rPr>
    </w:lvl>
    <w:lvl w:ilvl="3" w:tplc="DEC234B6">
      <w:start w:val="1"/>
      <w:numFmt w:val="bullet"/>
      <w:lvlText w:val=""/>
      <w:lvlJc w:val="left"/>
      <w:pPr>
        <w:ind w:left="2880" w:hanging="360"/>
      </w:pPr>
      <w:rPr>
        <w:rFonts w:ascii="Symbol" w:hAnsi="Symbol" w:hint="default"/>
      </w:rPr>
    </w:lvl>
    <w:lvl w:ilvl="4" w:tplc="ABCEA91E">
      <w:start w:val="1"/>
      <w:numFmt w:val="bullet"/>
      <w:lvlText w:val="o"/>
      <w:lvlJc w:val="left"/>
      <w:pPr>
        <w:ind w:left="3600" w:hanging="360"/>
      </w:pPr>
      <w:rPr>
        <w:rFonts w:ascii="Courier New" w:hAnsi="Courier New" w:hint="default"/>
      </w:rPr>
    </w:lvl>
    <w:lvl w:ilvl="5" w:tplc="6492D334">
      <w:start w:val="1"/>
      <w:numFmt w:val="bullet"/>
      <w:lvlText w:val=""/>
      <w:lvlJc w:val="left"/>
      <w:pPr>
        <w:ind w:left="4320" w:hanging="360"/>
      </w:pPr>
      <w:rPr>
        <w:rFonts w:ascii="Wingdings" w:hAnsi="Wingdings" w:hint="default"/>
      </w:rPr>
    </w:lvl>
    <w:lvl w:ilvl="6" w:tplc="13224E00">
      <w:start w:val="1"/>
      <w:numFmt w:val="bullet"/>
      <w:lvlText w:val=""/>
      <w:lvlJc w:val="left"/>
      <w:pPr>
        <w:ind w:left="5040" w:hanging="360"/>
      </w:pPr>
      <w:rPr>
        <w:rFonts w:ascii="Symbol" w:hAnsi="Symbol" w:hint="default"/>
      </w:rPr>
    </w:lvl>
    <w:lvl w:ilvl="7" w:tplc="ECD2DC4A">
      <w:start w:val="1"/>
      <w:numFmt w:val="bullet"/>
      <w:lvlText w:val="o"/>
      <w:lvlJc w:val="left"/>
      <w:pPr>
        <w:ind w:left="5760" w:hanging="360"/>
      </w:pPr>
      <w:rPr>
        <w:rFonts w:ascii="Courier New" w:hAnsi="Courier New" w:hint="default"/>
      </w:rPr>
    </w:lvl>
    <w:lvl w:ilvl="8" w:tplc="AA680C82">
      <w:start w:val="1"/>
      <w:numFmt w:val="bullet"/>
      <w:lvlText w:val=""/>
      <w:lvlJc w:val="left"/>
      <w:pPr>
        <w:ind w:left="6480" w:hanging="360"/>
      </w:pPr>
      <w:rPr>
        <w:rFonts w:ascii="Wingdings" w:hAnsi="Wingdings" w:hint="default"/>
      </w:rPr>
    </w:lvl>
  </w:abstractNum>
  <w:abstractNum w:abstractNumId="22" w15:restartNumberingAfterBreak="0">
    <w:nsid w:val="6EC41FEE"/>
    <w:multiLevelType w:val="multilevel"/>
    <w:tmpl w:val="4F6AE4DE"/>
    <w:lvl w:ilvl="0">
      <w:start w:val="1"/>
      <w:numFmt w:val="decimal"/>
      <w:pStyle w:val="Heading1"/>
      <w:lvlText w:val="%1"/>
      <w:lvlJc w:val="left"/>
      <w:pPr>
        <w:ind w:left="432" w:hanging="432"/>
      </w:pPr>
      <w:rPr>
        <w:rFonts w:asciiTheme="majorHAnsi" w:eastAsiaTheme="majorEastAsia" w:hAnsiTheme="majorHAnsi" w:cstheme="majorBidi"/>
      </w:rPr>
    </w:lvl>
    <w:lvl w:ilvl="1">
      <w:numFmt w:val="decimal"/>
      <w:pStyle w:val="Heading2"/>
      <w:lvlText w:val="%1.%2"/>
      <w:lvlJc w:val="left"/>
      <w:pPr>
        <w:ind w:left="576" w:hanging="576"/>
      </w:pPr>
      <w:rPr>
        <w:b w:val="0"/>
        <w:bCs w:val="0"/>
        <w:i w:val="0"/>
        <w:iCs/>
        <w:strike w:val="0"/>
        <w:sz w:val="24"/>
        <w:szCs w:val="24"/>
      </w:rPr>
    </w:lvl>
    <w:lvl w:ilvl="2">
      <w:start w:val="1"/>
      <w:numFmt w:val="decimal"/>
      <w:pStyle w:val="Heading3"/>
      <w:lvlText w:val="%1.%2.%3"/>
      <w:lvlJc w:val="left"/>
      <w:pPr>
        <w:ind w:left="720" w:hanging="720"/>
      </w:pPr>
      <w:rPr>
        <w:strike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4187C50"/>
    <w:multiLevelType w:val="hybridMultilevel"/>
    <w:tmpl w:val="D392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6"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751728">
    <w:abstractNumId w:val="26"/>
  </w:num>
  <w:num w:numId="2" w16cid:durableId="608977771">
    <w:abstractNumId w:val="13"/>
  </w:num>
  <w:num w:numId="3" w16cid:durableId="1613241065">
    <w:abstractNumId w:val="16"/>
  </w:num>
  <w:num w:numId="4" w16cid:durableId="1213888478">
    <w:abstractNumId w:val="22"/>
  </w:num>
  <w:num w:numId="5" w16cid:durableId="230388530">
    <w:abstractNumId w:val="15"/>
  </w:num>
  <w:num w:numId="6" w16cid:durableId="955405862">
    <w:abstractNumId w:val="24"/>
  </w:num>
  <w:num w:numId="7" w16cid:durableId="1499728942">
    <w:abstractNumId w:val="9"/>
  </w:num>
  <w:num w:numId="8" w16cid:durableId="1133596401">
    <w:abstractNumId w:val="7"/>
  </w:num>
  <w:num w:numId="9" w16cid:durableId="614796674">
    <w:abstractNumId w:val="6"/>
  </w:num>
  <w:num w:numId="10" w16cid:durableId="741871667">
    <w:abstractNumId w:val="5"/>
  </w:num>
  <w:num w:numId="11" w16cid:durableId="1440643604">
    <w:abstractNumId w:val="4"/>
  </w:num>
  <w:num w:numId="12" w16cid:durableId="595480427">
    <w:abstractNumId w:val="8"/>
  </w:num>
  <w:num w:numId="13" w16cid:durableId="1590116538">
    <w:abstractNumId w:val="3"/>
  </w:num>
  <w:num w:numId="14" w16cid:durableId="640235758">
    <w:abstractNumId w:val="2"/>
  </w:num>
  <w:num w:numId="15" w16cid:durableId="1335065326">
    <w:abstractNumId w:val="1"/>
  </w:num>
  <w:num w:numId="16" w16cid:durableId="852232659">
    <w:abstractNumId w:val="0"/>
  </w:num>
  <w:num w:numId="17" w16cid:durableId="642349493">
    <w:abstractNumId w:val="10"/>
  </w:num>
  <w:num w:numId="18" w16cid:durableId="947929413">
    <w:abstractNumId w:val="20"/>
  </w:num>
  <w:num w:numId="19" w16cid:durableId="18028404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6303678">
    <w:abstractNumId w:val="25"/>
  </w:num>
  <w:num w:numId="21" w16cid:durableId="794913108">
    <w:abstractNumId w:val="11"/>
  </w:num>
  <w:num w:numId="22" w16cid:durableId="1130172">
    <w:abstractNumId w:val="18"/>
  </w:num>
  <w:num w:numId="23" w16cid:durableId="927275440">
    <w:abstractNumId w:val="17"/>
  </w:num>
  <w:num w:numId="24" w16cid:durableId="1234463875">
    <w:abstractNumId w:val="22"/>
    <w:lvlOverride w:ilvl="0">
      <w:startOverride w:val="2"/>
    </w:lvlOverride>
    <w:lvlOverride w:ilvl="1"/>
  </w:num>
  <w:num w:numId="25" w16cid:durableId="965114855">
    <w:abstractNumId w:val="22"/>
    <w:lvlOverride w:ilvl="0">
      <w:startOverride w:val="2"/>
    </w:lvlOverride>
    <w:lvlOverride w:ilvl="1">
      <w:startOverride w:val="1"/>
    </w:lvlOverride>
  </w:num>
  <w:num w:numId="26" w16cid:durableId="1389307536">
    <w:abstractNumId w:val="19"/>
  </w:num>
  <w:num w:numId="27" w16cid:durableId="1074158540">
    <w:abstractNumId w:val="23"/>
  </w:num>
  <w:num w:numId="28" w16cid:durableId="1369142178">
    <w:abstractNumId w:val="12"/>
  </w:num>
  <w:num w:numId="29" w16cid:durableId="1522623086">
    <w:abstractNumId w:val="14"/>
  </w:num>
  <w:num w:numId="30" w16cid:durableId="489255777">
    <w:abstractNumId w:val="21"/>
  </w:num>
  <w:num w:numId="31" w16cid:durableId="1370648581">
    <w:abstractNumId w:val="22"/>
    <w:lvlOverride w:ilvl="0">
      <w:startOverride w:val="1"/>
    </w:lvlOverride>
    <w:lvlOverride w:ilvl="1">
      <w:startOverride w:val="1"/>
    </w:lvlOverride>
  </w:num>
  <w:num w:numId="32" w16cid:durableId="1448769333">
    <w:abstractNumId w:val="22"/>
    <w:lvlOverride w:ilvl="0">
      <w:startOverride w:val="4"/>
    </w:lvlOverride>
    <w:lvlOverride w:ilvl="1">
      <w:startOverride w:val="1"/>
    </w:lvlOverride>
  </w:num>
  <w:num w:numId="33" w16cid:durableId="311257060">
    <w:abstractNumId w:val="22"/>
    <w:lvlOverride w:ilvl="0">
      <w:startOverride w:val="5"/>
    </w:lvlOverride>
    <w:lvlOverride w:ilvl="1">
      <w:startOverride w:val="1"/>
    </w:lvlOverride>
  </w:num>
  <w:num w:numId="34" w16cid:durableId="68433172">
    <w:abstractNumId w:val="22"/>
    <w:lvlOverride w:ilvl="0">
      <w:startOverride w:val="6"/>
    </w:lvlOverride>
    <w:lvlOverride w:ilvl="1">
      <w:startOverride w:val="1"/>
    </w:lvlOverride>
  </w:num>
  <w:num w:numId="35" w16cid:durableId="2080712772">
    <w:abstractNumId w:val="22"/>
    <w:lvlOverride w:ilvl="0">
      <w:startOverride w:val="7"/>
    </w:lvlOverride>
    <w:lvlOverride w:ilvl="1">
      <w:startOverride w:val="1"/>
    </w:lvlOverride>
  </w:num>
  <w:num w:numId="36" w16cid:durableId="808398706">
    <w:abstractNumId w:val="22"/>
    <w:lvlOverride w:ilvl="0">
      <w:startOverride w:val="8"/>
    </w:lvlOverride>
    <w:lvlOverride w:ilvl="1">
      <w:startOverride w:val="1"/>
    </w:lvlOverride>
  </w:num>
  <w:num w:numId="37" w16cid:durableId="815606254">
    <w:abstractNumId w:val="22"/>
    <w:lvlOverride w:ilvl="0">
      <w:startOverride w:val="91"/>
    </w:lvlOverride>
  </w:num>
  <w:num w:numId="38" w16cid:durableId="257719335">
    <w:abstractNumId w:val="22"/>
    <w:lvlOverride w:ilvl="0">
      <w:startOverride w:val="9"/>
    </w:lvlOverride>
    <w:lvlOverride w:ilvl="1">
      <w:startOverride w:val="1"/>
    </w:lvlOverride>
  </w:num>
  <w:num w:numId="39" w16cid:durableId="2028873313">
    <w:abstractNumId w:val="22"/>
    <w:lvlOverride w:ilvl="0">
      <w:startOverride w:val="10"/>
    </w:lvlOverride>
    <w:lvlOverride w:ilvl="1">
      <w:startOverride w:val="1"/>
    </w:lvlOverride>
  </w:num>
  <w:num w:numId="40" w16cid:durableId="1751273465">
    <w:abstractNumId w:val="22"/>
    <w:lvlOverride w:ilvl="0">
      <w:startOverride w:val="11"/>
    </w:lvlOverride>
    <w:lvlOverride w:ilvl="1">
      <w:startOverride w:val="1"/>
    </w:lvlOverride>
  </w:num>
  <w:num w:numId="41" w16cid:durableId="986934948">
    <w:abstractNumId w:val="22"/>
    <w:lvlOverride w:ilvl="0">
      <w:startOverride w:val="12"/>
    </w:lvlOverride>
    <w:lvlOverride w:ilvl="1">
      <w:startOverride w:val="1"/>
    </w:lvlOverride>
  </w:num>
  <w:num w:numId="42" w16cid:durableId="795870565">
    <w:abstractNumId w:val="22"/>
    <w:lvlOverride w:ilvl="0">
      <w:startOverride w:val="1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1519"/>
    <w:rsid w:val="000119E9"/>
    <w:rsid w:val="00013D90"/>
    <w:rsid w:val="00015064"/>
    <w:rsid w:val="00015CC3"/>
    <w:rsid w:val="00017132"/>
    <w:rsid w:val="0002054D"/>
    <w:rsid w:val="00023AAD"/>
    <w:rsid w:val="00023DAB"/>
    <w:rsid w:val="000251EF"/>
    <w:rsid w:val="00034C64"/>
    <w:rsid w:val="00035E8B"/>
    <w:rsid w:val="000423C2"/>
    <w:rsid w:val="000460F2"/>
    <w:rsid w:val="00046456"/>
    <w:rsid w:val="0005238C"/>
    <w:rsid w:val="00061133"/>
    <w:rsid w:val="00062177"/>
    <w:rsid w:val="000649E5"/>
    <w:rsid w:val="000665AF"/>
    <w:rsid w:val="000676FD"/>
    <w:rsid w:val="00067966"/>
    <w:rsid w:val="00072E24"/>
    <w:rsid w:val="00072F35"/>
    <w:rsid w:val="000756BD"/>
    <w:rsid w:val="0008412E"/>
    <w:rsid w:val="00084894"/>
    <w:rsid w:val="0008553D"/>
    <w:rsid w:val="00086E15"/>
    <w:rsid w:val="0009459A"/>
    <w:rsid w:val="0009578F"/>
    <w:rsid w:val="0009597B"/>
    <w:rsid w:val="00096435"/>
    <w:rsid w:val="000A1FCF"/>
    <w:rsid w:val="000A4115"/>
    <w:rsid w:val="000B18FE"/>
    <w:rsid w:val="000B2F9D"/>
    <w:rsid w:val="000B469E"/>
    <w:rsid w:val="000B4F62"/>
    <w:rsid w:val="000D0B2C"/>
    <w:rsid w:val="000D112B"/>
    <w:rsid w:val="000D23F4"/>
    <w:rsid w:val="000D3EF5"/>
    <w:rsid w:val="000E1D29"/>
    <w:rsid w:val="000E708B"/>
    <w:rsid w:val="000F0838"/>
    <w:rsid w:val="000F13D6"/>
    <w:rsid w:val="000F3FF4"/>
    <w:rsid w:val="000F7D18"/>
    <w:rsid w:val="00104F59"/>
    <w:rsid w:val="00105AEE"/>
    <w:rsid w:val="001137FB"/>
    <w:rsid w:val="0012564B"/>
    <w:rsid w:val="00130BA3"/>
    <w:rsid w:val="00131C25"/>
    <w:rsid w:val="0013304E"/>
    <w:rsid w:val="00133F0E"/>
    <w:rsid w:val="0013607D"/>
    <w:rsid w:val="001367FE"/>
    <w:rsid w:val="001420C5"/>
    <w:rsid w:val="00146874"/>
    <w:rsid w:val="0014704D"/>
    <w:rsid w:val="0015225C"/>
    <w:rsid w:val="001525E5"/>
    <w:rsid w:val="00155D00"/>
    <w:rsid w:val="00160DD2"/>
    <w:rsid w:val="00161EDB"/>
    <w:rsid w:val="00164BDD"/>
    <w:rsid w:val="00167A71"/>
    <w:rsid w:val="00175F31"/>
    <w:rsid w:val="00176A6B"/>
    <w:rsid w:val="00183231"/>
    <w:rsid w:val="00194A85"/>
    <w:rsid w:val="001A3956"/>
    <w:rsid w:val="001A52A7"/>
    <w:rsid w:val="001A70D2"/>
    <w:rsid w:val="001A7199"/>
    <w:rsid w:val="001A7F68"/>
    <w:rsid w:val="001B5269"/>
    <w:rsid w:val="001B6874"/>
    <w:rsid w:val="001B6AC6"/>
    <w:rsid w:val="001B6E2E"/>
    <w:rsid w:val="001C049F"/>
    <w:rsid w:val="001C0E14"/>
    <w:rsid w:val="001C22A2"/>
    <w:rsid w:val="001C300F"/>
    <w:rsid w:val="001C5DEC"/>
    <w:rsid w:val="001D4FD1"/>
    <w:rsid w:val="001D589B"/>
    <w:rsid w:val="001D610B"/>
    <w:rsid w:val="001E153E"/>
    <w:rsid w:val="001E196D"/>
    <w:rsid w:val="001E54DD"/>
    <w:rsid w:val="001E6D2A"/>
    <w:rsid w:val="00202E48"/>
    <w:rsid w:val="00205B6B"/>
    <w:rsid w:val="00206F52"/>
    <w:rsid w:val="00207A55"/>
    <w:rsid w:val="00212F3D"/>
    <w:rsid w:val="00215570"/>
    <w:rsid w:val="00221DFF"/>
    <w:rsid w:val="00223CD0"/>
    <w:rsid w:val="0022404A"/>
    <w:rsid w:val="00232C43"/>
    <w:rsid w:val="00236174"/>
    <w:rsid w:val="002432A1"/>
    <w:rsid w:val="00243C81"/>
    <w:rsid w:val="0024474A"/>
    <w:rsid w:val="00256E1F"/>
    <w:rsid w:val="00260329"/>
    <w:rsid w:val="00261178"/>
    <w:rsid w:val="00263057"/>
    <w:rsid w:val="00264070"/>
    <w:rsid w:val="0026649B"/>
    <w:rsid w:val="0027120B"/>
    <w:rsid w:val="002743A2"/>
    <w:rsid w:val="00276D78"/>
    <w:rsid w:val="00280E27"/>
    <w:rsid w:val="002843EF"/>
    <w:rsid w:val="00295CFE"/>
    <w:rsid w:val="00296EAB"/>
    <w:rsid w:val="002A15FF"/>
    <w:rsid w:val="002A22C8"/>
    <w:rsid w:val="002A249C"/>
    <w:rsid w:val="002A431E"/>
    <w:rsid w:val="002A69F6"/>
    <w:rsid w:val="002B783E"/>
    <w:rsid w:val="002D7F82"/>
    <w:rsid w:val="002E53C7"/>
    <w:rsid w:val="002E5ED8"/>
    <w:rsid w:val="002F1A93"/>
    <w:rsid w:val="002F1AE2"/>
    <w:rsid w:val="002F3B5B"/>
    <w:rsid w:val="00310A76"/>
    <w:rsid w:val="00311A34"/>
    <w:rsid w:val="003205F6"/>
    <w:rsid w:val="00320B63"/>
    <w:rsid w:val="0032264E"/>
    <w:rsid w:val="00327491"/>
    <w:rsid w:val="00336205"/>
    <w:rsid w:val="0033764E"/>
    <w:rsid w:val="0034272D"/>
    <w:rsid w:val="00351D20"/>
    <w:rsid w:val="003526E4"/>
    <w:rsid w:val="003608D5"/>
    <w:rsid w:val="003656F3"/>
    <w:rsid w:val="003677FB"/>
    <w:rsid w:val="00367FE6"/>
    <w:rsid w:val="0037502D"/>
    <w:rsid w:val="003759E7"/>
    <w:rsid w:val="00376449"/>
    <w:rsid w:val="0037752C"/>
    <w:rsid w:val="00377AA3"/>
    <w:rsid w:val="0039005C"/>
    <w:rsid w:val="00392F1C"/>
    <w:rsid w:val="003941BF"/>
    <w:rsid w:val="003A2638"/>
    <w:rsid w:val="003A5FA2"/>
    <w:rsid w:val="003A7850"/>
    <w:rsid w:val="003B0CD4"/>
    <w:rsid w:val="003B4F57"/>
    <w:rsid w:val="003C2126"/>
    <w:rsid w:val="003D2315"/>
    <w:rsid w:val="003E1DEF"/>
    <w:rsid w:val="003E6D68"/>
    <w:rsid w:val="003F27DF"/>
    <w:rsid w:val="00400391"/>
    <w:rsid w:val="004003B1"/>
    <w:rsid w:val="0040067C"/>
    <w:rsid w:val="0040459E"/>
    <w:rsid w:val="00404F79"/>
    <w:rsid w:val="00406B6E"/>
    <w:rsid w:val="00406FF8"/>
    <w:rsid w:val="00414D07"/>
    <w:rsid w:val="00415ED8"/>
    <w:rsid w:val="00424E11"/>
    <w:rsid w:val="004251D2"/>
    <w:rsid w:val="00430EDE"/>
    <w:rsid w:val="004319DB"/>
    <w:rsid w:val="00443005"/>
    <w:rsid w:val="00452AD4"/>
    <w:rsid w:val="00452CA9"/>
    <w:rsid w:val="00454793"/>
    <w:rsid w:val="00455424"/>
    <w:rsid w:val="004618C7"/>
    <w:rsid w:val="00466AD7"/>
    <w:rsid w:val="004716EC"/>
    <w:rsid w:val="004734A0"/>
    <w:rsid w:val="00481023"/>
    <w:rsid w:val="00484EB3"/>
    <w:rsid w:val="004876AB"/>
    <w:rsid w:val="004916E8"/>
    <w:rsid w:val="004A0911"/>
    <w:rsid w:val="004A4545"/>
    <w:rsid w:val="004B20D0"/>
    <w:rsid w:val="004B7AE9"/>
    <w:rsid w:val="004C2343"/>
    <w:rsid w:val="004D1333"/>
    <w:rsid w:val="004D1F7E"/>
    <w:rsid w:val="004D3778"/>
    <w:rsid w:val="004D5B64"/>
    <w:rsid w:val="004E6F06"/>
    <w:rsid w:val="004F0B51"/>
    <w:rsid w:val="004F3D8E"/>
    <w:rsid w:val="004F3E35"/>
    <w:rsid w:val="004F3F03"/>
    <w:rsid w:val="004F4FBE"/>
    <w:rsid w:val="005005F9"/>
    <w:rsid w:val="00500E83"/>
    <w:rsid w:val="005035F0"/>
    <w:rsid w:val="00505B65"/>
    <w:rsid w:val="005217BF"/>
    <w:rsid w:val="00530F92"/>
    <w:rsid w:val="00532925"/>
    <w:rsid w:val="00537AEA"/>
    <w:rsid w:val="00542772"/>
    <w:rsid w:val="0055051B"/>
    <w:rsid w:val="00552A21"/>
    <w:rsid w:val="0055356A"/>
    <w:rsid w:val="005553E9"/>
    <w:rsid w:val="00555A20"/>
    <w:rsid w:val="00563662"/>
    <w:rsid w:val="00565680"/>
    <w:rsid w:val="005661C0"/>
    <w:rsid w:val="0056661F"/>
    <w:rsid w:val="00573C14"/>
    <w:rsid w:val="0058199A"/>
    <w:rsid w:val="00585202"/>
    <w:rsid w:val="005860E3"/>
    <w:rsid w:val="00587AA7"/>
    <w:rsid w:val="0059149F"/>
    <w:rsid w:val="00593F0B"/>
    <w:rsid w:val="005A5A2A"/>
    <w:rsid w:val="005A5AD5"/>
    <w:rsid w:val="005A7BD2"/>
    <w:rsid w:val="005B5B17"/>
    <w:rsid w:val="005C1286"/>
    <w:rsid w:val="005C6410"/>
    <w:rsid w:val="005D0B18"/>
    <w:rsid w:val="005D3DFB"/>
    <w:rsid w:val="005D5300"/>
    <w:rsid w:val="005D5CC3"/>
    <w:rsid w:val="005D636B"/>
    <w:rsid w:val="005D6D04"/>
    <w:rsid w:val="005E7765"/>
    <w:rsid w:val="005F27A2"/>
    <w:rsid w:val="005F7D25"/>
    <w:rsid w:val="0060088D"/>
    <w:rsid w:val="00606263"/>
    <w:rsid w:val="00606D0B"/>
    <w:rsid w:val="00612F13"/>
    <w:rsid w:val="00616FA5"/>
    <w:rsid w:val="00624AD4"/>
    <w:rsid w:val="0062710F"/>
    <w:rsid w:val="00635C0C"/>
    <w:rsid w:val="0063692B"/>
    <w:rsid w:val="006372D0"/>
    <w:rsid w:val="006377CE"/>
    <w:rsid w:val="0064456C"/>
    <w:rsid w:val="00645C47"/>
    <w:rsid w:val="00652DB0"/>
    <w:rsid w:val="006649BD"/>
    <w:rsid w:val="00672011"/>
    <w:rsid w:val="00675991"/>
    <w:rsid w:val="00675EFC"/>
    <w:rsid w:val="006800BD"/>
    <w:rsid w:val="00684ACE"/>
    <w:rsid w:val="00686B34"/>
    <w:rsid w:val="00694D5F"/>
    <w:rsid w:val="00697DFA"/>
    <w:rsid w:val="006A0052"/>
    <w:rsid w:val="006A4FE6"/>
    <w:rsid w:val="006A6E23"/>
    <w:rsid w:val="006B33D7"/>
    <w:rsid w:val="006C1A6B"/>
    <w:rsid w:val="006C73D2"/>
    <w:rsid w:val="006D2FFD"/>
    <w:rsid w:val="006D6498"/>
    <w:rsid w:val="006E391C"/>
    <w:rsid w:val="006E4C01"/>
    <w:rsid w:val="006E54B9"/>
    <w:rsid w:val="006E7F6C"/>
    <w:rsid w:val="00700188"/>
    <w:rsid w:val="00700DB7"/>
    <w:rsid w:val="007028E0"/>
    <w:rsid w:val="0071039C"/>
    <w:rsid w:val="00714650"/>
    <w:rsid w:val="007150F4"/>
    <w:rsid w:val="00715445"/>
    <w:rsid w:val="00722FD5"/>
    <w:rsid w:val="00727273"/>
    <w:rsid w:val="00730E66"/>
    <w:rsid w:val="00732F4F"/>
    <w:rsid w:val="00733404"/>
    <w:rsid w:val="00734A37"/>
    <w:rsid w:val="00734D37"/>
    <w:rsid w:val="007416D4"/>
    <w:rsid w:val="00744D8F"/>
    <w:rsid w:val="00745EF6"/>
    <w:rsid w:val="00752F4C"/>
    <w:rsid w:val="00753C2D"/>
    <w:rsid w:val="0075751D"/>
    <w:rsid w:val="00761DBF"/>
    <w:rsid w:val="00767833"/>
    <w:rsid w:val="00771780"/>
    <w:rsid w:val="0077217C"/>
    <w:rsid w:val="007824E3"/>
    <w:rsid w:val="007826F4"/>
    <w:rsid w:val="0078603B"/>
    <w:rsid w:val="007868B3"/>
    <w:rsid w:val="00786B5A"/>
    <w:rsid w:val="0079126B"/>
    <w:rsid w:val="007A0E66"/>
    <w:rsid w:val="007A6C93"/>
    <w:rsid w:val="007B491C"/>
    <w:rsid w:val="007C012E"/>
    <w:rsid w:val="007C02B7"/>
    <w:rsid w:val="007C286A"/>
    <w:rsid w:val="007E593D"/>
    <w:rsid w:val="007E5D5C"/>
    <w:rsid w:val="007F0732"/>
    <w:rsid w:val="007F3A47"/>
    <w:rsid w:val="007F447E"/>
    <w:rsid w:val="00803D56"/>
    <w:rsid w:val="0080484F"/>
    <w:rsid w:val="00811926"/>
    <w:rsid w:val="00815A26"/>
    <w:rsid w:val="00823180"/>
    <w:rsid w:val="00824DDD"/>
    <w:rsid w:val="00825A25"/>
    <w:rsid w:val="00843536"/>
    <w:rsid w:val="00843D6C"/>
    <w:rsid w:val="008441FF"/>
    <w:rsid w:val="00844206"/>
    <w:rsid w:val="008467C2"/>
    <w:rsid w:val="00850830"/>
    <w:rsid w:val="00854E81"/>
    <w:rsid w:val="008569CD"/>
    <w:rsid w:val="00860D06"/>
    <w:rsid w:val="008627B3"/>
    <w:rsid w:val="00862D95"/>
    <w:rsid w:val="0086414B"/>
    <w:rsid w:val="00866360"/>
    <w:rsid w:val="00870959"/>
    <w:rsid w:val="00870DC3"/>
    <w:rsid w:val="008741DB"/>
    <w:rsid w:val="00875B3C"/>
    <w:rsid w:val="0087797F"/>
    <w:rsid w:val="008805F8"/>
    <w:rsid w:val="00880F0F"/>
    <w:rsid w:val="0088497E"/>
    <w:rsid w:val="008850EE"/>
    <w:rsid w:val="008853E6"/>
    <w:rsid w:val="0088599E"/>
    <w:rsid w:val="008866A4"/>
    <w:rsid w:val="00892F83"/>
    <w:rsid w:val="0089431E"/>
    <w:rsid w:val="008A6B7F"/>
    <w:rsid w:val="008B58FE"/>
    <w:rsid w:val="008C551C"/>
    <w:rsid w:val="008C5F93"/>
    <w:rsid w:val="008D23D2"/>
    <w:rsid w:val="008E610D"/>
    <w:rsid w:val="00905E84"/>
    <w:rsid w:val="009128C9"/>
    <w:rsid w:val="009167D7"/>
    <w:rsid w:val="00917F0A"/>
    <w:rsid w:val="00930530"/>
    <w:rsid w:val="009359B4"/>
    <w:rsid w:val="00936E6F"/>
    <w:rsid w:val="00940B0B"/>
    <w:rsid w:val="00943A8C"/>
    <w:rsid w:val="00945CC4"/>
    <w:rsid w:val="00952ED2"/>
    <w:rsid w:val="00953ECB"/>
    <w:rsid w:val="009558D6"/>
    <w:rsid w:val="00955979"/>
    <w:rsid w:val="00960326"/>
    <w:rsid w:val="00964E90"/>
    <w:rsid w:val="00971EA6"/>
    <w:rsid w:val="00973B36"/>
    <w:rsid w:val="00973C73"/>
    <w:rsid w:val="009747EB"/>
    <w:rsid w:val="00975A97"/>
    <w:rsid w:val="0097725D"/>
    <w:rsid w:val="0098001E"/>
    <w:rsid w:val="009935D9"/>
    <w:rsid w:val="00993BF9"/>
    <w:rsid w:val="0099516E"/>
    <w:rsid w:val="0099661D"/>
    <w:rsid w:val="009A3418"/>
    <w:rsid w:val="009A43B1"/>
    <w:rsid w:val="009B14F5"/>
    <w:rsid w:val="009B6EE7"/>
    <w:rsid w:val="009C1104"/>
    <w:rsid w:val="009C2331"/>
    <w:rsid w:val="009C26A5"/>
    <w:rsid w:val="009C7B96"/>
    <w:rsid w:val="009D1CB7"/>
    <w:rsid w:val="009D2881"/>
    <w:rsid w:val="009D29DA"/>
    <w:rsid w:val="009D4EF7"/>
    <w:rsid w:val="00A00291"/>
    <w:rsid w:val="00A058C3"/>
    <w:rsid w:val="00A05E79"/>
    <w:rsid w:val="00A10647"/>
    <w:rsid w:val="00A1397D"/>
    <w:rsid w:val="00A17065"/>
    <w:rsid w:val="00A27BD3"/>
    <w:rsid w:val="00A35F6C"/>
    <w:rsid w:val="00A4413E"/>
    <w:rsid w:val="00A60168"/>
    <w:rsid w:val="00A6121D"/>
    <w:rsid w:val="00A640A2"/>
    <w:rsid w:val="00A65523"/>
    <w:rsid w:val="00A7549C"/>
    <w:rsid w:val="00A7691F"/>
    <w:rsid w:val="00A95679"/>
    <w:rsid w:val="00AA055F"/>
    <w:rsid w:val="00AB0B1D"/>
    <w:rsid w:val="00AB194A"/>
    <w:rsid w:val="00AB6510"/>
    <w:rsid w:val="00AD029B"/>
    <w:rsid w:val="00AD1CA8"/>
    <w:rsid w:val="00AD29BA"/>
    <w:rsid w:val="00AE1E11"/>
    <w:rsid w:val="00AE2911"/>
    <w:rsid w:val="00AE345B"/>
    <w:rsid w:val="00AE3499"/>
    <w:rsid w:val="00AE3A65"/>
    <w:rsid w:val="00AE6BDC"/>
    <w:rsid w:val="00AE7CC3"/>
    <w:rsid w:val="00AF232E"/>
    <w:rsid w:val="00AF622B"/>
    <w:rsid w:val="00B00A19"/>
    <w:rsid w:val="00B04A83"/>
    <w:rsid w:val="00B05A36"/>
    <w:rsid w:val="00B06597"/>
    <w:rsid w:val="00B0766D"/>
    <w:rsid w:val="00B1455D"/>
    <w:rsid w:val="00B163A5"/>
    <w:rsid w:val="00B238CC"/>
    <w:rsid w:val="00B3002C"/>
    <w:rsid w:val="00B36065"/>
    <w:rsid w:val="00B36605"/>
    <w:rsid w:val="00B36CEB"/>
    <w:rsid w:val="00B37C42"/>
    <w:rsid w:val="00B415E6"/>
    <w:rsid w:val="00B528ED"/>
    <w:rsid w:val="00B54D4D"/>
    <w:rsid w:val="00B6307B"/>
    <w:rsid w:val="00B65212"/>
    <w:rsid w:val="00B65DBA"/>
    <w:rsid w:val="00B75892"/>
    <w:rsid w:val="00B80E05"/>
    <w:rsid w:val="00B8179C"/>
    <w:rsid w:val="00B82F2B"/>
    <w:rsid w:val="00B834D8"/>
    <w:rsid w:val="00B8496B"/>
    <w:rsid w:val="00B85E15"/>
    <w:rsid w:val="00B86E39"/>
    <w:rsid w:val="00B94C05"/>
    <w:rsid w:val="00BA4843"/>
    <w:rsid w:val="00BA6C69"/>
    <w:rsid w:val="00BB1C85"/>
    <w:rsid w:val="00BB2D1B"/>
    <w:rsid w:val="00BB74FF"/>
    <w:rsid w:val="00BC77B0"/>
    <w:rsid w:val="00BD05A0"/>
    <w:rsid w:val="00BD22FE"/>
    <w:rsid w:val="00BD6A73"/>
    <w:rsid w:val="00BE159D"/>
    <w:rsid w:val="00BF3389"/>
    <w:rsid w:val="00BF42C8"/>
    <w:rsid w:val="00BF5718"/>
    <w:rsid w:val="00BF726D"/>
    <w:rsid w:val="00C05B84"/>
    <w:rsid w:val="00C07B20"/>
    <w:rsid w:val="00C1211E"/>
    <w:rsid w:val="00C21C93"/>
    <w:rsid w:val="00C22068"/>
    <w:rsid w:val="00C24D8F"/>
    <w:rsid w:val="00C30F00"/>
    <w:rsid w:val="00C33AF6"/>
    <w:rsid w:val="00C341BE"/>
    <w:rsid w:val="00C432EF"/>
    <w:rsid w:val="00C4722E"/>
    <w:rsid w:val="00C508B5"/>
    <w:rsid w:val="00C51E8B"/>
    <w:rsid w:val="00C52C3E"/>
    <w:rsid w:val="00C54FC2"/>
    <w:rsid w:val="00C56D19"/>
    <w:rsid w:val="00C634FE"/>
    <w:rsid w:val="00C66DB2"/>
    <w:rsid w:val="00C70A15"/>
    <w:rsid w:val="00C92726"/>
    <w:rsid w:val="00CA100F"/>
    <w:rsid w:val="00CA1500"/>
    <w:rsid w:val="00CA3321"/>
    <w:rsid w:val="00CA4103"/>
    <w:rsid w:val="00CA4650"/>
    <w:rsid w:val="00CA6EDB"/>
    <w:rsid w:val="00CB137C"/>
    <w:rsid w:val="00CB1F64"/>
    <w:rsid w:val="00CB223D"/>
    <w:rsid w:val="00CB22E2"/>
    <w:rsid w:val="00CB334D"/>
    <w:rsid w:val="00CB5D44"/>
    <w:rsid w:val="00CC1E36"/>
    <w:rsid w:val="00CD441C"/>
    <w:rsid w:val="00CD582A"/>
    <w:rsid w:val="00CD736A"/>
    <w:rsid w:val="00CE47D3"/>
    <w:rsid w:val="00CE5E4D"/>
    <w:rsid w:val="00CE608D"/>
    <w:rsid w:val="00D0604E"/>
    <w:rsid w:val="00D10252"/>
    <w:rsid w:val="00D206DA"/>
    <w:rsid w:val="00D20880"/>
    <w:rsid w:val="00D41709"/>
    <w:rsid w:val="00D419D5"/>
    <w:rsid w:val="00D42420"/>
    <w:rsid w:val="00D46E50"/>
    <w:rsid w:val="00D5591B"/>
    <w:rsid w:val="00D675E3"/>
    <w:rsid w:val="00D70C18"/>
    <w:rsid w:val="00D76825"/>
    <w:rsid w:val="00D804C6"/>
    <w:rsid w:val="00D84A86"/>
    <w:rsid w:val="00D86066"/>
    <w:rsid w:val="00D9301C"/>
    <w:rsid w:val="00D973DB"/>
    <w:rsid w:val="00DA05EE"/>
    <w:rsid w:val="00DA4166"/>
    <w:rsid w:val="00DA4653"/>
    <w:rsid w:val="00DA5A10"/>
    <w:rsid w:val="00DA6D6B"/>
    <w:rsid w:val="00DA7D32"/>
    <w:rsid w:val="00DB2184"/>
    <w:rsid w:val="00DB394D"/>
    <w:rsid w:val="00DB57D3"/>
    <w:rsid w:val="00DE29EF"/>
    <w:rsid w:val="00DE4000"/>
    <w:rsid w:val="00DF27A0"/>
    <w:rsid w:val="00E03628"/>
    <w:rsid w:val="00E059CA"/>
    <w:rsid w:val="00E10B0D"/>
    <w:rsid w:val="00E203AB"/>
    <w:rsid w:val="00E212A3"/>
    <w:rsid w:val="00E219A8"/>
    <w:rsid w:val="00E30BC5"/>
    <w:rsid w:val="00E34513"/>
    <w:rsid w:val="00E35145"/>
    <w:rsid w:val="00E374E4"/>
    <w:rsid w:val="00E4644C"/>
    <w:rsid w:val="00E53462"/>
    <w:rsid w:val="00E54A46"/>
    <w:rsid w:val="00E57615"/>
    <w:rsid w:val="00E62C64"/>
    <w:rsid w:val="00E673AE"/>
    <w:rsid w:val="00E711BF"/>
    <w:rsid w:val="00E71893"/>
    <w:rsid w:val="00E734C7"/>
    <w:rsid w:val="00E84FDC"/>
    <w:rsid w:val="00E92E90"/>
    <w:rsid w:val="00E956CD"/>
    <w:rsid w:val="00EA21B9"/>
    <w:rsid w:val="00EA57F6"/>
    <w:rsid w:val="00EA58EF"/>
    <w:rsid w:val="00EA69F4"/>
    <w:rsid w:val="00EB199C"/>
    <w:rsid w:val="00EC2C8F"/>
    <w:rsid w:val="00EC58F5"/>
    <w:rsid w:val="00ED02EC"/>
    <w:rsid w:val="00ED1374"/>
    <w:rsid w:val="00ED184E"/>
    <w:rsid w:val="00ED19D8"/>
    <w:rsid w:val="00ED2DE3"/>
    <w:rsid w:val="00ED6897"/>
    <w:rsid w:val="00EE0B46"/>
    <w:rsid w:val="00EE1145"/>
    <w:rsid w:val="00EE18AA"/>
    <w:rsid w:val="00EE22A7"/>
    <w:rsid w:val="00EE23DF"/>
    <w:rsid w:val="00EF4578"/>
    <w:rsid w:val="00EF69B5"/>
    <w:rsid w:val="00F01EA1"/>
    <w:rsid w:val="00F02E03"/>
    <w:rsid w:val="00F033EC"/>
    <w:rsid w:val="00F07112"/>
    <w:rsid w:val="00F115BB"/>
    <w:rsid w:val="00F20D28"/>
    <w:rsid w:val="00F314A6"/>
    <w:rsid w:val="00F31A84"/>
    <w:rsid w:val="00F339FB"/>
    <w:rsid w:val="00F41982"/>
    <w:rsid w:val="00F57721"/>
    <w:rsid w:val="00F61198"/>
    <w:rsid w:val="00F62B7B"/>
    <w:rsid w:val="00F630B4"/>
    <w:rsid w:val="00F639BA"/>
    <w:rsid w:val="00F66E5D"/>
    <w:rsid w:val="00F679CF"/>
    <w:rsid w:val="00F74ABA"/>
    <w:rsid w:val="00F77E1A"/>
    <w:rsid w:val="00F8229A"/>
    <w:rsid w:val="00F84635"/>
    <w:rsid w:val="00F874BD"/>
    <w:rsid w:val="00F9162C"/>
    <w:rsid w:val="00FA30DC"/>
    <w:rsid w:val="00FC0AA8"/>
    <w:rsid w:val="00FC6E7A"/>
    <w:rsid w:val="00FD18B7"/>
    <w:rsid w:val="00FE2C3C"/>
    <w:rsid w:val="00FE3909"/>
    <w:rsid w:val="00FE678F"/>
    <w:rsid w:val="00FF11B2"/>
    <w:rsid w:val="00FF2A61"/>
    <w:rsid w:val="00FF6EB6"/>
    <w:rsid w:val="0598C42B"/>
    <w:rsid w:val="0640EB37"/>
    <w:rsid w:val="074BF89E"/>
    <w:rsid w:val="07666490"/>
    <w:rsid w:val="0A92D36C"/>
    <w:rsid w:val="0B162A6D"/>
    <w:rsid w:val="0B54BDE1"/>
    <w:rsid w:val="0DA5A39A"/>
    <w:rsid w:val="0DB3623C"/>
    <w:rsid w:val="0F1C894A"/>
    <w:rsid w:val="0F4F329D"/>
    <w:rsid w:val="116EA6CA"/>
    <w:rsid w:val="11C0ABB0"/>
    <w:rsid w:val="1422A3C0"/>
    <w:rsid w:val="14A90E89"/>
    <w:rsid w:val="15E3BA18"/>
    <w:rsid w:val="15EC242F"/>
    <w:rsid w:val="167D840A"/>
    <w:rsid w:val="1B368405"/>
    <w:rsid w:val="1BC23963"/>
    <w:rsid w:val="1CC4707F"/>
    <w:rsid w:val="1D41A868"/>
    <w:rsid w:val="1EB07D04"/>
    <w:rsid w:val="1FF7DE05"/>
    <w:rsid w:val="2192EFA1"/>
    <w:rsid w:val="22A63218"/>
    <w:rsid w:val="237791BF"/>
    <w:rsid w:val="241E37D4"/>
    <w:rsid w:val="2438C78A"/>
    <w:rsid w:val="2481A040"/>
    <w:rsid w:val="24C46B05"/>
    <w:rsid w:val="25136220"/>
    <w:rsid w:val="2770684C"/>
    <w:rsid w:val="2935FE74"/>
    <w:rsid w:val="2A779ACB"/>
    <w:rsid w:val="2D003702"/>
    <w:rsid w:val="2D278F80"/>
    <w:rsid w:val="3098D575"/>
    <w:rsid w:val="31060FBB"/>
    <w:rsid w:val="31A63B29"/>
    <w:rsid w:val="32698453"/>
    <w:rsid w:val="32E2CB4C"/>
    <w:rsid w:val="338DB589"/>
    <w:rsid w:val="33E56605"/>
    <w:rsid w:val="360A6FD7"/>
    <w:rsid w:val="3727575E"/>
    <w:rsid w:val="373CF576"/>
    <w:rsid w:val="37983C21"/>
    <w:rsid w:val="37A64038"/>
    <w:rsid w:val="37D0B373"/>
    <w:rsid w:val="39FCF70D"/>
    <w:rsid w:val="3E870844"/>
    <w:rsid w:val="3ED06830"/>
    <w:rsid w:val="3F0B6208"/>
    <w:rsid w:val="415E2FE5"/>
    <w:rsid w:val="43ABC6D9"/>
    <w:rsid w:val="452D2B56"/>
    <w:rsid w:val="47C4C649"/>
    <w:rsid w:val="48907E7A"/>
    <w:rsid w:val="4999A909"/>
    <w:rsid w:val="4AC6C74C"/>
    <w:rsid w:val="4C6297AD"/>
    <w:rsid w:val="4CEE6612"/>
    <w:rsid w:val="4D52A91F"/>
    <w:rsid w:val="4E36B04F"/>
    <w:rsid w:val="4F0DA9D0"/>
    <w:rsid w:val="50357E23"/>
    <w:rsid w:val="508A49E1"/>
    <w:rsid w:val="527924DA"/>
    <w:rsid w:val="554492A7"/>
    <w:rsid w:val="557FF735"/>
    <w:rsid w:val="567A225F"/>
    <w:rsid w:val="56E06308"/>
    <w:rsid w:val="5CB0B299"/>
    <w:rsid w:val="5DA404AE"/>
    <w:rsid w:val="5E357961"/>
    <w:rsid w:val="5E802755"/>
    <w:rsid w:val="5EBB06AA"/>
    <w:rsid w:val="5F0213B0"/>
    <w:rsid w:val="618018F8"/>
    <w:rsid w:val="61ABF73A"/>
    <w:rsid w:val="679A5A31"/>
    <w:rsid w:val="67FE0FD2"/>
    <w:rsid w:val="6872AD98"/>
    <w:rsid w:val="6A18EFA6"/>
    <w:rsid w:val="6A7D560A"/>
    <w:rsid w:val="6B71518D"/>
    <w:rsid w:val="6BCC010A"/>
    <w:rsid w:val="6D06939E"/>
    <w:rsid w:val="6D9BF379"/>
    <w:rsid w:val="6DF07358"/>
    <w:rsid w:val="73CF3B39"/>
    <w:rsid w:val="73FB8121"/>
    <w:rsid w:val="74604C92"/>
    <w:rsid w:val="74F87D26"/>
    <w:rsid w:val="757C7942"/>
    <w:rsid w:val="771849A3"/>
    <w:rsid w:val="77E87D56"/>
    <w:rsid w:val="798B0319"/>
    <w:rsid w:val="7B22E515"/>
    <w:rsid w:val="7E5E743C"/>
    <w:rsid w:val="7F4A50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AC7B9C01-BA4A-43BE-8388-5B4B25A7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customStyle="1" w:styleId="UnresolvedMention1">
    <w:name w:val="Unresolved Mention1"/>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UnresolvedMention2">
    <w:name w:val="Unresolved Mention2"/>
    <w:basedOn w:val="DefaultParagraphFont"/>
    <w:uiPriority w:val="99"/>
    <w:semiHidden/>
    <w:unhideWhenUsed/>
    <w:rsid w:val="00155D00"/>
    <w:rPr>
      <w:color w:val="605E5C"/>
      <w:shd w:val="clear" w:color="auto" w:fill="E1DFDD"/>
    </w:rPr>
  </w:style>
  <w:style w:type="character" w:styleId="UnresolvedMention">
    <w:name w:val="Unresolved Mention"/>
    <w:basedOn w:val="DefaultParagraphFont"/>
    <w:uiPriority w:val="99"/>
    <w:semiHidden/>
    <w:unhideWhenUsed/>
    <w:rsid w:val="0086414B"/>
    <w:rPr>
      <w:color w:val="605E5C"/>
      <w:shd w:val="clear" w:color="auto" w:fill="E1DFDD"/>
    </w:rPr>
  </w:style>
  <w:style w:type="paragraph" w:styleId="NoSpacing">
    <w:name w:val="No Spacing"/>
    <w:uiPriority w:val="1"/>
    <w:qFormat/>
    <w:rsid w:val="00BF726D"/>
    <w:pPr>
      <w:spacing w:after="0" w:line="240" w:lineRule="auto"/>
    </w:pPr>
    <w:rPr>
      <w:rFonts w:ascii="Arial" w:hAnsi="Arial"/>
      <w:color w:val="222A35" w:themeColor="text2" w:themeShade="80"/>
      <w:sz w:val="24"/>
    </w:rPr>
  </w:style>
  <w:style w:type="paragraph" w:styleId="Revision">
    <w:name w:val="Revision"/>
    <w:hidden/>
    <w:uiPriority w:val="99"/>
    <w:semiHidden/>
    <w:rsid w:val="0014704D"/>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326271">
      <w:bodyDiv w:val="1"/>
      <w:marLeft w:val="0"/>
      <w:marRight w:val="0"/>
      <w:marTop w:val="0"/>
      <w:marBottom w:val="0"/>
      <w:divBdr>
        <w:top w:val="none" w:sz="0" w:space="0" w:color="auto"/>
        <w:left w:val="none" w:sz="0" w:space="0" w:color="auto"/>
        <w:bottom w:val="none" w:sz="0" w:space="0" w:color="auto"/>
        <w:right w:val="none" w:sz="0" w:space="0" w:color="auto"/>
      </w:divBdr>
      <w:divsChild>
        <w:div w:id="926234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hyperlink" Target="https://outlookuwicac.sharepoint.com/:w:/r/sites/PeopleServices/_layouts/15/Doc.aspx?sourcedoc=%7B0F88661E-F7DF-4D12-AFDE-00F75491E4D5%7D&amp;file=Statement%20-%20Overseas%20working%20Dec%202021.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s://outlookuwicac.sharepoint.com/sites/PeopleServices/SitePages/Hybrid%20Working/Hybrid-Working-Staff-FAQs.aspx" TargetMode="External"/><Relationship Id="rId2" Type="http://schemas.openxmlformats.org/officeDocument/2006/relationships/customXml" Target="../customXml/item2.xml"/><Relationship Id="rId16" Type="http://schemas.openxmlformats.org/officeDocument/2006/relationships/hyperlink" Target="https://outlookuwicac.sharepoint.com/sites/PeopleServices/SitePages/Hybrid%20Working/Hybrid-Managers-Guidance.aspx" TargetMode="External"/><Relationship Id="rId20" Type="http://schemas.openxmlformats.org/officeDocument/2006/relationships/hyperlink" Target="https://www.cardiffmet.ac.uk/about/policyhub/Documents/flexible-working-policy-statement.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utlookuwicac.sharepoint.com/sites/PeopleServices/SitePages/Hybrid%20Working/Hybrid-Managers-Guidance.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utlookuwicac.sharepoint.com/sites/health-safety/Shared%20Documents/Forms/AllItems.aspx?id=%2Fsites%2Fhealth-safety%2FShared%20Documents%2FDSE%2FDSE%20guidence.pdf&amp;parent=%2Fsites%2Fhealth-safety%2FShared%20Documents%2FDSE&amp;p=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2.xml><?xml version="1.0" encoding="utf-8"?>
<ds:datastoreItem xmlns:ds="http://schemas.openxmlformats.org/officeDocument/2006/customXml" ds:itemID="{3DAE382F-4ACF-4E4D-8348-27B6BAF7E8B0}">
  <ds:schemaRefs>
    <ds:schemaRef ds:uri="http://schemas.openxmlformats.org/officeDocument/2006/bibliography"/>
  </ds:schemaRefs>
</ds:datastoreItem>
</file>

<file path=customXml/itemProps3.xml><?xml version="1.0" encoding="utf-8"?>
<ds:datastoreItem xmlns:ds="http://schemas.openxmlformats.org/officeDocument/2006/customXml" ds:itemID="{E1B0DCD0-BA51-4F6E-BF12-842A99F8B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2189</Words>
  <Characters>12481</Characters>
  <Application>Microsoft Office Word</Application>
  <DocSecurity>0</DocSecurity>
  <Lines>104</Lines>
  <Paragraphs>29</Paragraphs>
  <ScaleCrop>false</ScaleCrop>
  <Company>Cardiff Metropolitan University</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Knappett, Vicky</dc:creator>
  <cp:keywords/>
  <dc:description/>
  <cp:lastModifiedBy>Boole, George</cp:lastModifiedBy>
  <cp:revision>3</cp:revision>
  <dcterms:created xsi:type="dcterms:W3CDTF">2024-07-10T13:01:00Z</dcterms:created>
  <dcterms:modified xsi:type="dcterms:W3CDTF">2025-01-08T14:40:00Z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