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0CAD" w14:textId="77777777" w:rsidR="002920C6" w:rsidRDefault="008A0F6E" w:rsidP="002920C6">
      <w:pPr>
        <w:ind w:left="-142"/>
        <w:rPr>
          <w:rFonts w:ascii="GALAXIECOPERNICUS-SEMIBOLD" w:hAnsi="GALAXIECOPERNICUS-SEMIBOLD" w:cs="Times New Roman (Body CS)"/>
          <w:b/>
          <w:bCs/>
          <w:color w:val="002D56"/>
          <w:spacing w:val="-20"/>
          <w:kern w:val="22"/>
          <w:sz w:val="72"/>
          <w:szCs w:val="72"/>
        </w:rPr>
      </w:pPr>
      <w:r>
        <w:rPr>
          <w:rFonts w:ascii="GALAXIECOPERNICUS-SEMIBOLD" w:hAnsi="GALAXIECOPERNICUS-SEMIBOLD" w:cs="Times New Roman (Body CS)"/>
          <w:b/>
          <w:bCs/>
          <w:noProof/>
          <w:color w:val="002D56"/>
          <w:spacing w:val="-20"/>
          <w:kern w:val="22"/>
          <w:sz w:val="72"/>
          <w:szCs w:val="72"/>
        </w:rPr>
        <w:drawing>
          <wp:inline distT="0" distB="0" distL="0" distR="0" wp14:anchorId="7C98B423" wp14:editId="0943AEFC">
            <wp:extent cx="2976638"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85427" cy="878887"/>
                    </a:xfrm>
                    <a:prstGeom prst="rect">
                      <a:avLst/>
                    </a:prstGeom>
                  </pic:spPr>
                </pic:pic>
              </a:graphicData>
            </a:graphic>
          </wp:inline>
        </w:drawing>
      </w:r>
    </w:p>
    <w:p w14:paraId="52CD28AF" w14:textId="77777777" w:rsidR="00BC6B24" w:rsidRDefault="007E765A" w:rsidP="002920C6">
      <w:pPr>
        <w:ind w:left="-142"/>
        <w:rPr>
          <w:rFonts w:ascii="GALAXIECOPERNICUS-SEMIBOLD" w:hAnsi="GALAXIECOPERNICUS-SEMIBOLD" w:cs="Times New Roman (Body CS)"/>
          <w:b/>
          <w:bCs/>
          <w:color w:val="002D56"/>
          <w:spacing w:val="-20"/>
          <w:kern w:val="22"/>
          <w:sz w:val="72"/>
          <w:szCs w:val="72"/>
        </w:rPr>
      </w:pPr>
      <w:r w:rsidRPr="00883960">
        <w:rPr>
          <w:rFonts w:ascii="GALAXIECOPERNICUS-SEMIBOLD" w:hAnsi="GALAXIECOPERNICUS-SEMIBOLD" w:cs="Times New Roman (Body CS)"/>
          <w:b/>
          <w:bCs/>
          <w:noProof/>
          <w:color w:val="F3E8EB"/>
          <w:spacing w:val="-20"/>
          <w:kern w:val="22"/>
          <w:sz w:val="72"/>
          <w:szCs w:val="72"/>
        </w:rPr>
        <mc:AlternateContent>
          <mc:Choice Requires="wps">
            <w:drawing>
              <wp:anchor distT="0" distB="0" distL="114300" distR="114300" simplePos="0" relativeHeight="251659264" behindDoc="0" locked="0" layoutInCell="1" allowOverlap="1" wp14:anchorId="049CB9C4" wp14:editId="0B8F3ADF">
                <wp:simplePos x="0" y="0"/>
                <wp:positionH relativeFrom="column">
                  <wp:posOffset>-1087120</wp:posOffset>
                </wp:positionH>
                <wp:positionV relativeFrom="paragraph">
                  <wp:posOffset>658182</wp:posOffset>
                </wp:positionV>
                <wp:extent cx="736600" cy="728980"/>
                <wp:effectExtent l="0" t="0" r="0" b="0"/>
                <wp:wrapNone/>
                <wp:docPr id="1" name="Round Diagonal Corner of Rectangle 1"/>
                <wp:cNvGraphicFramePr/>
                <a:graphic xmlns:a="http://schemas.openxmlformats.org/drawingml/2006/main">
                  <a:graphicData uri="http://schemas.microsoft.com/office/word/2010/wordprocessingShape">
                    <wps:wsp>
                      <wps:cNvSpPr/>
                      <wps:spPr>
                        <a:xfrm>
                          <a:off x="0" y="0"/>
                          <a:ext cx="736600" cy="728980"/>
                        </a:xfrm>
                        <a:prstGeom prst="round2DiagRect">
                          <a:avLst>
                            <a:gd name="adj1" fmla="val 10485"/>
                            <a:gd name="adj2" fmla="val 0"/>
                          </a:avLst>
                        </a:prstGeom>
                        <a:solidFill>
                          <a:srgbClr val="0C20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0971" id="Round Diagonal Corner of Rectangle 1" o:spid="_x0000_s1026" style="position:absolute;margin-left:-85.6pt;margin-top:51.85pt;width:58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6600,728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" path="m76434,l736600,r,l736600,652546v,42213,-34221,76434,-76434,76434l,728980r,l,76434c,34221,34221,,76434,xe" fillcolor="#0c202c" stroked="f" strokeweight="1pt">
                <v:stroke joinstyle="miter"/>
                <v:path arrowok="t" o:connecttype="custom" o:connectlocs="76434,0;736600,0;736600,0;736600,652546;660166,728980;0,728980;0,728980;0,76434;76434,0" o:connectangles="0,0,0,0,0,0,0,0,0"/>
              </v:shape>
            </w:pict>
          </mc:Fallback>
        </mc:AlternateContent>
      </w:r>
    </w:p>
    <w:p w14:paraId="239E9845" w14:textId="0ED99CC4" w:rsidR="006F189E" w:rsidRPr="002D48F5" w:rsidRDefault="00C6026D" w:rsidP="003D298E">
      <w:pPr>
        <w:ind w:left="-142"/>
        <w:rPr>
          <w:rFonts w:cs="Calibri (Body)"/>
          <w:b/>
          <w:bCs/>
          <w:color w:val="0C202C"/>
          <w:kern w:val="32"/>
          <w:sz w:val="72"/>
          <w:szCs w:val="72"/>
        </w:rPr>
      </w:pPr>
      <w:r>
        <w:rPr>
          <w:rFonts w:cs="Calibri (Body)"/>
          <w:b/>
          <w:bCs/>
          <w:color w:val="0C202C"/>
          <w:kern w:val="32"/>
          <w:sz w:val="72"/>
          <w:szCs w:val="72"/>
        </w:rPr>
        <w:t>Instrument</w:t>
      </w:r>
      <w:r w:rsidR="00F06DBA">
        <w:rPr>
          <w:rFonts w:cs="Calibri (Body)"/>
          <w:b/>
          <w:bCs/>
          <w:color w:val="0C202C"/>
          <w:kern w:val="32"/>
          <w:sz w:val="72"/>
          <w:szCs w:val="72"/>
        </w:rPr>
        <w:t xml:space="preserve"> of Government</w:t>
      </w:r>
    </w:p>
    <w:p w14:paraId="1644489D" w14:textId="438E0CBC" w:rsidR="00BC6B24" w:rsidRPr="002D48F5" w:rsidRDefault="00F06DBA" w:rsidP="003D298E">
      <w:pPr>
        <w:ind w:left="-142"/>
        <w:rPr>
          <w:rFonts w:cs="Calibri (Body)"/>
          <w:i/>
          <w:iCs/>
          <w:color w:val="701134"/>
          <w:kern w:val="22"/>
          <w:sz w:val="48"/>
          <w:szCs w:val="48"/>
        </w:rPr>
      </w:pPr>
      <w:r>
        <w:rPr>
          <w:rFonts w:cs="Calibri (Body)"/>
          <w:i/>
          <w:iCs/>
          <w:color w:val="701134"/>
          <w:kern w:val="22"/>
          <w:sz w:val="48"/>
          <w:szCs w:val="48"/>
        </w:rPr>
        <w:t>Cardiff Metropolitan University</w:t>
      </w:r>
    </w:p>
    <w:p w14:paraId="54A275B1" w14:textId="77777777" w:rsidR="00BC6B24" w:rsidRPr="00883960" w:rsidRDefault="00AE2263" w:rsidP="003D298E">
      <w:pPr>
        <w:ind w:left="-142"/>
        <w:rPr>
          <w:rFonts w:ascii="Gotham Book" w:hAnsi="Gotham Book" w:cs="Times New Roman (Body CS)"/>
          <w:color w:val="002D56"/>
          <w:kern w:val="22"/>
          <w:sz w:val="20"/>
          <w:szCs w:val="20"/>
        </w:rPr>
      </w:pPr>
      <w:r w:rsidRPr="00883960">
        <w:rPr>
          <w:rFonts w:ascii="Gotham Book" w:hAnsi="Gotham Book" w:cs="Times New Roman (Body CS)"/>
          <w:noProof/>
          <w:color w:val="002D56"/>
          <w:kern w:val="22"/>
          <w:sz w:val="20"/>
          <w:szCs w:val="20"/>
        </w:rPr>
        <mc:AlternateContent>
          <mc:Choice Requires="wps">
            <w:drawing>
              <wp:anchor distT="0" distB="0" distL="114300" distR="114300" simplePos="0" relativeHeight="251660288" behindDoc="0" locked="0" layoutInCell="1" allowOverlap="1" wp14:anchorId="10D22600" wp14:editId="69088F2F">
                <wp:simplePos x="0" y="0"/>
                <wp:positionH relativeFrom="column">
                  <wp:posOffset>-90805</wp:posOffset>
                </wp:positionH>
                <wp:positionV relativeFrom="paragraph">
                  <wp:posOffset>76244</wp:posOffset>
                </wp:positionV>
                <wp:extent cx="6077585" cy="10160"/>
                <wp:effectExtent l="0" t="0" r="18415" b="15240"/>
                <wp:wrapNone/>
                <wp:docPr id="3" name="Straight Connector 3"/>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777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6pt" to="471.4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" strokecolor="#002d56" strokeweight="1.25pt">
                <v:stroke endcap="round"/>
              </v:line>
            </w:pict>
          </mc:Fallback>
        </mc:AlternateContent>
      </w:r>
    </w:p>
    <w:p w14:paraId="7789EC27" w14:textId="05FB4101" w:rsidR="00BC6B24" w:rsidRDefault="00F06DBA" w:rsidP="00AE2263">
      <w:pPr>
        <w:ind w:left="-142" w:right="-52"/>
        <w:rPr>
          <w:rFonts w:cstheme="minorHAnsi"/>
          <w:color w:val="002D56"/>
          <w:kern w:val="22"/>
          <w:sz w:val="20"/>
          <w:szCs w:val="20"/>
        </w:rPr>
      </w:pPr>
      <w:r>
        <w:rPr>
          <w:rFonts w:cstheme="minorHAnsi"/>
          <w:color w:val="002D56"/>
          <w:kern w:val="22"/>
          <w:sz w:val="20"/>
          <w:szCs w:val="20"/>
        </w:rPr>
        <w:t>HIGHER EDUCATION CORPORATION</w:t>
      </w:r>
    </w:p>
    <w:p w14:paraId="05655DE5" w14:textId="77777777" w:rsidR="00F06DBA" w:rsidRPr="002D48F5" w:rsidRDefault="00F06DBA" w:rsidP="00AE2263">
      <w:pPr>
        <w:ind w:left="-142" w:right="-52"/>
        <w:rPr>
          <w:rFonts w:cstheme="minorHAnsi"/>
          <w:color w:val="002D56"/>
          <w:kern w:val="22"/>
          <w:sz w:val="20"/>
          <w:szCs w:val="20"/>
        </w:rPr>
      </w:pPr>
    </w:p>
    <w:p w14:paraId="08BF8158" w14:textId="77777777" w:rsidR="00F06DBA" w:rsidRDefault="00F06DBA" w:rsidP="00C95C83">
      <w:pPr>
        <w:jc w:val="both"/>
        <w:rPr>
          <w:rFonts w:ascii="Gotham Book" w:hAnsi="Gotham Book" w:cs="Times New Roman (Body CS)"/>
          <w:color w:val="002D56"/>
          <w:kern w:val="22"/>
          <w:sz w:val="20"/>
          <w:szCs w:val="20"/>
        </w:rPr>
        <w:sectPr w:rsidR="00F06DBA" w:rsidSect="00C95C83">
          <w:footerReference w:type="even" r:id="rId12"/>
          <w:footerReference w:type="default" r:id="rId13"/>
          <w:pgSz w:w="11900" w:h="16840"/>
          <w:pgMar w:top="684" w:right="1440" w:bottom="1440" w:left="1156" w:header="708" w:footer="708" w:gutter="0"/>
          <w:cols w:space="708"/>
          <w:docGrid w:linePitch="360"/>
        </w:sectPr>
      </w:pPr>
    </w:p>
    <w:p w14:paraId="13D08391" w14:textId="77777777" w:rsidR="00C6026D" w:rsidRPr="00C12FBF" w:rsidRDefault="00C6026D" w:rsidP="00C6026D">
      <w:pPr>
        <w:keepNext/>
        <w:spacing w:line="259" w:lineRule="auto"/>
        <w:jc w:val="center"/>
        <w:rPr>
          <w:rFonts w:cstheme="minorHAnsi"/>
          <w:sz w:val="22"/>
        </w:rPr>
      </w:pPr>
      <w:r w:rsidRPr="00C12FBF">
        <w:rPr>
          <w:rFonts w:cstheme="minorHAnsi"/>
          <w:b/>
          <w:sz w:val="22"/>
        </w:rPr>
        <w:lastRenderedPageBreak/>
        <w:t>CARDIFF METROPOLITAN UNIVERSITY</w:t>
      </w:r>
    </w:p>
    <w:p w14:paraId="2E889015" w14:textId="77777777" w:rsidR="00C6026D" w:rsidRDefault="00C6026D" w:rsidP="00C6026D">
      <w:pPr>
        <w:keepNext/>
        <w:spacing w:line="259" w:lineRule="auto"/>
        <w:ind w:left="-5" w:hanging="10"/>
        <w:jc w:val="center"/>
        <w:rPr>
          <w:rFonts w:cstheme="minorHAnsi"/>
          <w:b/>
          <w:sz w:val="22"/>
          <w:u w:val="single" w:color="000000"/>
        </w:rPr>
      </w:pPr>
    </w:p>
    <w:p w14:paraId="415416FC" w14:textId="44DEB312" w:rsidR="00C6026D" w:rsidRPr="00C6026D" w:rsidRDefault="00C6026D" w:rsidP="00C6026D">
      <w:pPr>
        <w:keepNext/>
        <w:spacing w:line="259" w:lineRule="auto"/>
        <w:ind w:left="-5" w:hanging="10"/>
        <w:jc w:val="center"/>
        <w:rPr>
          <w:rFonts w:cstheme="minorHAnsi"/>
          <w:sz w:val="22"/>
        </w:rPr>
      </w:pPr>
      <w:r w:rsidRPr="00C6026D">
        <w:rPr>
          <w:rFonts w:cstheme="minorHAnsi"/>
          <w:b/>
          <w:sz w:val="22"/>
          <w:u w:color="000000"/>
        </w:rPr>
        <w:t>HIGHER EDUCATION CORPORATION</w:t>
      </w:r>
    </w:p>
    <w:p w14:paraId="52029C0F" w14:textId="77777777" w:rsidR="00C6026D" w:rsidRPr="00C6026D" w:rsidRDefault="00C6026D" w:rsidP="00C6026D">
      <w:pPr>
        <w:keepNext/>
        <w:spacing w:line="259" w:lineRule="auto"/>
        <w:jc w:val="center"/>
        <w:rPr>
          <w:rFonts w:cstheme="minorHAnsi"/>
          <w:sz w:val="22"/>
        </w:rPr>
      </w:pPr>
    </w:p>
    <w:p w14:paraId="4929D579" w14:textId="77777777" w:rsidR="00C6026D" w:rsidRPr="00C6026D" w:rsidRDefault="00C6026D" w:rsidP="00C6026D">
      <w:pPr>
        <w:pStyle w:val="Heading1"/>
        <w:numPr>
          <w:ilvl w:val="0"/>
          <w:numId w:val="0"/>
        </w:numPr>
        <w:ind w:left="-5"/>
        <w:jc w:val="center"/>
        <w:rPr>
          <w:rFonts w:asciiTheme="minorHAnsi" w:hAnsiTheme="minorHAnsi" w:cstheme="minorHAnsi"/>
          <w:sz w:val="22"/>
        </w:rPr>
      </w:pPr>
      <w:r w:rsidRPr="00C6026D">
        <w:rPr>
          <w:rFonts w:asciiTheme="minorHAnsi" w:hAnsiTheme="minorHAnsi" w:cstheme="minorHAnsi"/>
          <w:sz w:val="22"/>
        </w:rPr>
        <w:t>INSTRUMENT OF GOVERNMENT</w:t>
      </w:r>
    </w:p>
    <w:p w14:paraId="64EF5D9E" w14:textId="77777777" w:rsidR="00C6026D" w:rsidRPr="00C12FBF" w:rsidRDefault="00C6026D" w:rsidP="00C6026D">
      <w:pPr>
        <w:spacing w:line="259" w:lineRule="auto"/>
        <w:rPr>
          <w:rFonts w:cstheme="minorHAnsi"/>
          <w:sz w:val="22"/>
        </w:rPr>
      </w:pPr>
    </w:p>
    <w:p w14:paraId="4DE76E5C" w14:textId="77777777" w:rsidR="00C6026D" w:rsidRPr="00C12FBF" w:rsidRDefault="00C6026D" w:rsidP="00C6026D">
      <w:pPr>
        <w:rPr>
          <w:rFonts w:cstheme="minorHAnsi"/>
          <w:sz w:val="22"/>
        </w:rPr>
      </w:pPr>
      <w:r w:rsidRPr="00C12FBF">
        <w:rPr>
          <w:rFonts w:cstheme="minorHAnsi"/>
          <w:sz w:val="22"/>
        </w:rPr>
        <w:t>The Privy Council in pursuance of the provisions of the Education Reform Act 1988 as amended by the Further and Higher Education Act 1992 hereby order as follows:</w:t>
      </w:r>
    </w:p>
    <w:p w14:paraId="428191D8" w14:textId="77777777" w:rsidR="00C6026D" w:rsidRPr="00C12FBF" w:rsidRDefault="00C6026D" w:rsidP="00C6026D">
      <w:pPr>
        <w:spacing w:line="259" w:lineRule="auto"/>
        <w:rPr>
          <w:rFonts w:cstheme="minorHAnsi"/>
          <w:sz w:val="22"/>
        </w:rPr>
      </w:pPr>
    </w:p>
    <w:p w14:paraId="7FC4DDD0"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INTERPRETATION</w:t>
      </w:r>
    </w:p>
    <w:p w14:paraId="3E7E664E" w14:textId="77777777" w:rsidR="00C6026D" w:rsidRPr="00C12FBF" w:rsidRDefault="00C6026D" w:rsidP="00C6026D">
      <w:pPr>
        <w:spacing w:line="259" w:lineRule="auto"/>
        <w:rPr>
          <w:rFonts w:cstheme="minorHAnsi"/>
          <w:sz w:val="22"/>
        </w:rPr>
      </w:pPr>
    </w:p>
    <w:p w14:paraId="12278DD7" w14:textId="77777777" w:rsidR="00C6026D" w:rsidRPr="00C12FBF" w:rsidRDefault="00C6026D" w:rsidP="00C6026D">
      <w:pPr>
        <w:ind w:left="709" w:hanging="709"/>
        <w:rPr>
          <w:rFonts w:cstheme="minorHAnsi"/>
          <w:sz w:val="22"/>
        </w:rPr>
      </w:pPr>
      <w:r w:rsidRPr="00C12FBF">
        <w:rPr>
          <w:rFonts w:cstheme="minorHAnsi"/>
          <w:sz w:val="22"/>
        </w:rPr>
        <w:t xml:space="preserve">(1) </w:t>
      </w:r>
      <w:r w:rsidRPr="00C12FBF">
        <w:rPr>
          <w:rFonts w:cstheme="minorHAnsi"/>
          <w:sz w:val="22"/>
        </w:rPr>
        <w:tab/>
        <w:t>In this Instrument, the following expressions shall have the following meanings:</w:t>
      </w:r>
    </w:p>
    <w:p w14:paraId="127919DF" w14:textId="77777777" w:rsidR="00C6026D" w:rsidRPr="00C12FBF" w:rsidRDefault="00C6026D" w:rsidP="00C6026D">
      <w:pPr>
        <w:spacing w:line="259" w:lineRule="auto"/>
        <w:rPr>
          <w:rFonts w:cstheme="minorHAnsi"/>
          <w:sz w:val="22"/>
        </w:rPr>
      </w:pPr>
    </w:p>
    <w:tbl>
      <w:tblPr>
        <w:tblW w:w="0" w:type="auto"/>
        <w:tblInd w:w="704" w:type="dxa"/>
        <w:tblLook w:val="04A0" w:firstRow="1" w:lastRow="0" w:firstColumn="1" w:lastColumn="0" w:noHBand="0" w:noVBand="1"/>
      </w:tblPr>
      <w:tblGrid>
        <w:gridCol w:w="3260"/>
        <w:gridCol w:w="5057"/>
      </w:tblGrid>
      <w:tr w:rsidR="00C6026D" w:rsidRPr="00C12FBF" w14:paraId="143AD194" w14:textId="77777777" w:rsidTr="0048425D">
        <w:tc>
          <w:tcPr>
            <w:tcW w:w="3260" w:type="dxa"/>
            <w:shd w:val="clear" w:color="auto" w:fill="auto"/>
          </w:tcPr>
          <w:p w14:paraId="4AE22C4B"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Academic Board"</w:t>
            </w:r>
          </w:p>
        </w:tc>
        <w:tc>
          <w:tcPr>
            <w:tcW w:w="5057" w:type="dxa"/>
            <w:shd w:val="clear" w:color="auto" w:fill="auto"/>
          </w:tcPr>
          <w:p w14:paraId="61CA207F"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means the Academic Board of the University</w:t>
            </w:r>
          </w:p>
          <w:p w14:paraId="224D8D84" w14:textId="77777777" w:rsidR="00C6026D" w:rsidRPr="00C12FBF" w:rsidRDefault="00C6026D" w:rsidP="0048425D">
            <w:pPr>
              <w:tabs>
                <w:tab w:val="right" w:pos="9031"/>
              </w:tabs>
              <w:spacing w:line="250" w:lineRule="auto"/>
              <w:rPr>
                <w:rFonts w:cstheme="minorHAnsi"/>
                <w:sz w:val="22"/>
              </w:rPr>
            </w:pPr>
          </w:p>
        </w:tc>
      </w:tr>
      <w:tr w:rsidR="00C6026D" w:rsidRPr="00C12FBF" w14:paraId="6A01210A" w14:textId="77777777" w:rsidTr="0048425D">
        <w:tc>
          <w:tcPr>
            <w:tcW w:w="3260" w:type="dxa"/>
            <w:shd w:val="clear" w:color="auto" w:fill="auto"/>
          </w:tcPr>
          <w:p w14:paraId="2F86DF54"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Act"</w:t>
            </w:r>
          </w:p>
        </w:tc>
        <w:tc>
          <w:tcPr>
            <w:tcW w:w="5057" w:type="dxa"/>
            <w:shd w:val="clear" w:color="auto" w:fill="auto"/>
          </w:tcPr>
          <w:p w14:paraId="643254B5"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means the Education Reform Act 1988 as amended from time to time</w:t>
            </w:r>
          </w:p>
          <w:p w14:paraId="79E8909F" w14:textId="77777777" w:rsidR="00C6026D" w:rsidRPr="00C12FBF" w:rsidRDefault="00C6026D" w:rsidP="0048425D">
            <w:pPr>
              <w:tabs>
                <w:tab w:val="right" w:pos="9031"/>
              </w:tabs>
              <w:spacing w:line="250" w:lineRule="auto"/>
              <w:rPr>
                <w:rFonts w:cstheme="minorHAnsi"/>
                <w:sz w:val="22"/>
              </w:rPr>
            </w:pPr>
          </w:p>
        </w:tc>
      </w:tr>
      <w:tr w:rsidR="00C6026D" w:rsidRPr="00C12FBF" w14:paraId="409A3CF6" w14:textId="77777777" w:rsidTr="0048425D">
        <w:tc>
          <w:tcPr>
            <w:tcW w:w="3260" w:type="dxa"/>
            <w:shd w:val="clear" w:color="auto" w:fill="auto"/>
          </w:tcPr>
          <w:p w14:paraId="485D7172"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Articles"</w:t>
            </w:r>
          </w:p>
        </w:tc>
        <w:tc>
          <w:tcPr>
            <w:tcW w:w="5057" w:type="dxa"/>
            <w:shd w:val="clear" w:color="auto" w:fill="auto"/>
          </w:tcPr>
          <w:p w14:paraId="43D60312" w14:textId="77777777" w:rsidR="00C6026D" w:rsidRPr="00C12FBF" w:rsidRDefault="00C6026D" w:rsidP="0048425D">
            <w:pPr>
              <w:spacing w:line="250" w:lineRule="auto"/>
              <w:ind w:left="35" w:hanging="35"/>
              <w:rPr>
                <w:rFonts w:cstheme="minorHAnsi"/>
                <w:sz w:val="22"/>
              </w:rPr>
            </w:pPr>
            <w:r w:rsidRPr="00C12FBF">
              <w:rPr>
                <w:rFonts w:cstheme="minorHAnsi"/>
                <w:sz w:val="22"/>
              </w:rPr>
              <w:t>means the Articles of Government in accordance with which the University is conducted</w:t>
            </w:r>
          </w:p>
          <w:p w14:paraId="0440AF85" w14:textId="77777777" w:rsidR="00C6026D" w:rsidRPr="00C12FBF" w:rsidRDefault="00C6026D" w:rsidP="0048425D">
            <w:pPr>
              <w:tabs>
                <w:tab w:val="right" w:pos="9031"/>
              </w:tabs>
              <w:spacing w:line="250" w:lineRule="auto"/>
              <w:rPr>
                <w:rFonts w:cstheme="minorHAnsi"/>
                <w:sz w:val="22"/>
              </w:rPr>
            </w:pPr>
          </w:p>
        </w:tc>
      </w:tr>
      <w:tr w:rsidR="00C6026D" w:rsidRPr="00C12FBF" w14:paraId="42D2C8A6" w14:textId="77777777" w:rsidTr="0048425D">
        <w:tc>
          <w:tcPr>
            <w:tcW w:w="3260" w:type="dxa"/>
            <w:shd w:val="clear" w:color="auto" w:fill="auto"/>
          </w:tcPr>
          <w:p w14:paraId="78217351"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Board of Governors"</w:t>
            </w:r>
          </w:p>
        </w:tc>
        <w:tc>
          <w:tcPr>
            <w:tcW w:w="5057" w:type="dxa"/>
            <w:shd w:val="clear" w:color="auto" w:fill="auto"/>
          </w:tcPr>
          <w:p w14:paraId="3651F558"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means the members of the governing body of the University who are also its charity trustees</w:t>
            </w:r>
          </w:p>
          <w:p w14:paraId="013E01AC" w14:textId="77777777" w:rsidR="00C6026D" w:rsidRPr="00C12FBF" w:rsidRDefault="00C6026D" w:rsidP="0048425D">
            <w:pPr>
              <w:tabs>
                <w:tab w:val="right" w:pos="9031"/>
              </w:tabs>
              <w:spacing w:line="250" w:lineRule="auto"/>
              <w:rPr>
                <w:rFonts w:cstheme="minorHAnsi"/>
                <w:sz w:val="22"/>
              </w:rPr>
            </w:pPr>
          </w:p>
        </w:tc>
      </w:tr>
      <w:tr w:rsidR="00C6026D" w:rsidRPr="00C12FBF" w14:paraId="58854039" w14:textId="77777777" w:rsidTr="0048425D">
        <w:trPr>
          <w:trHeight w:val="1990"/>
        </w:trPr>
        <w:tc>
          <w:tcPr>
            <w:tcW w:w="3260" w:type="dxa"/>
            <w:shd w:val="clear" w:color="auto" w:fill="auto"/>
          </w:tcPr>
          <w:p w14:paraId="2B6865BE"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"Co-opted Members"</w:t>
            </w:r>
          </w:p>
        </w:tc>
        <w:tc>
          <w:tcPr>
            <w:tcW w:w="5057" w:type="dxa"/>
            <w:shd w:val="clear" w:color="auto" w:fill="auto"/>
          </w:tcPr>
          <w:p w14:paraId="5F13FC5E" w14:textId="77777777" w:rsidR="00C6026D" w:rsidRPr="00C12FBF" w:rsidRDefault="00C6026D" w:rsidP="0048425D">
            <w:pPr>
              <w:spacing w:line="250" w:lineRule="auto"/>
              <w:rPr>
                <w:rFonts w:cstheme="minorHAnsi"/>
                <w:sz w:val="22"/>
              </w:rPr>
            </w:pPr>
            <w:r w:rsidRPr="00C12FBF">
              <w:rPr>
                <w:rFonts w:cstheme="minorHAnsi"/>
                <w:sz w:val="22"/>
              </w:rPr>
              <w:t>means individual members of the Board of Governors:-</w:t>
            </w:r>
          </w:p>
          <w:p w14:paraId="1CC593E4" w14:textId="77777777" w:rsidR="00C6026D" w:rsidRPr="00C12FBF" w:rsidRDefault="00C6026D" w:rsidP="0048425D">
            <w:pPr>
              <w:spacing w:line="250" w:lineRule="auto"/>
              <w:ind w:left="188" w:hanging="188"/>
              <w:rPr>
                <w:rFonts w:cstheme="minorHAnsi"/>
                <w:sz w:val="22"/>
              </w:rPr>
            </w:pPr>
            <w:r w:rsidRPr="00C12FBF">
              <w:rPr>
                <w:rFonts w:cstheme="minorHAnsi"/>
                <w:sz w:val="22"/>
              </w:rPr>
              <w:t>a) who are appointed by the members of the Board of Governors who are not Co-opted Members;</w:t>
            </w:r>
          </w:p>
          <w:p w14:paraId="62C76153" w14:textId="77777777" w:rsidR="00C6026D" w:rsidRPr="00C12FBF" w:rsidRDefault="00C6026D" w:rsidP="0048425D">
            <w:pPr>
              <w:spacing w:line="250" w:lineRule="auto"/>
              <w:ind w:left="188" w:hanging="188"/>
              <w:rPr>
                <w:rFonts w:cstheme="minorHAnsi"/>
                <w:sz w:val="22"/>
              </w:rPr>
            </w:pPr>
            <w:r w:rsidRPr="00C12FBF">
              <w:rPr>
                <w:rFonts w:cstheme="minorHAnsi"/>
                <w:sz w:val="22"/>
              </w:rPr>
              <w:t>b) of which at least one shall have experience in the provision of education; and</w:t>
            </w:r>
          </w:p>
          <w:p w14:paraId="15EDA2A5" w14:textId="77777777" w:rsidR="00C6026D" w:rsidRPr="00C12FBF" w:rsidRDefault="00C6026D" w:rsidP="0048425D">
            <w:pPr>
              <w:spacing w:line="250" w:lineRule="auto"/>
              <w:ind w:left="188" w:hanging="188"/>
              <w:rPr>
                <w:rFonts w:cstheme="minorHAnsi"/>
                <w:sz w:val="22"/>
              </w:rPr>
            </w:pPr>
            <w:r w:rsidRPr="00C12FBF">
              <w:rPr>
                <w:rFonts w:cstheme="minorHAnsi"/>
                <w:sz w:val="22"/>
              </w:rPr>
              <w:t>c) may be a member of staff or a student of the University or an elected member of any local authority</w:t>
            </w:r>
          </w:p>
        </w:tc>
      </w:tr>
      <w:tr w:rsidR="00C6026D" w:rsidRPr="00C12FBF" w14:paraId="336EE6A1" w14:textId="77777777" w:rsidTr="0048425D">
        <w:tc>
          <w:tcPr>
            <w:tcW w:w="3260" w:type="dxa"/>
            <w:shd w:val="clear" w:color="auto" w:fill="auto"/>
          </w:tcPr>
          <w:p w14:paraId="0AFDB1F6"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"Independent Members"</w:t>
            </w:r>
          </w:p>
        </w:tc>
        <w:tc>
          <w:tcPr>
            <w:tcW w:w="5057" w:type="dxa"/>
            <w:shd w:val="clear" w:color="auto" w:fill="auto"/>
          </w:tcPr>
          <w:p w14:paraId="41A0E962" w14:textId="77777777" w:rsidR="00C6026D" w:rsidRPr="00C12FBF" w:rsidRDefault="00C6026D" w:rsidP="0048425D">
            <w:pPr>
              <w:spacing w:line="250" w:lineRule="auto"/>
              <w:rPr>
                <w:rFonts w:cstheme="minorHAnsi"/>
                <w:sz w:val="22"/>
              </w:rPr>
            </w:pPr>
            <w:r w:rsidRPr="00C12FBF">
              <w:rPr>
                <w:rFonts w:cstheme="minorHAnsi"/>
                <w:sz w:val="22"/>
              </w:rPr>
              <w:t>means individual members of the Board of Governors who are neither a member of staff nor Student or an elected member of any local authority and whom have experience of, and to have shown capacity in, industrial, commercial or employment matters or the practice of any profession</w:t>
            </w:r>
          </w:p>
          <w:p w14:paraId="55262539" w14:textId="77777777" w:rsidR="00C6026D" w:rsidRPr="00C12FBF" w:rsidRDefault="00C6026D" w:rsidP="0048425D">
            <w:pPr>
              <w:tabs>
                <w:tab w:val="center" w:pos="720"/>
                <w:tab w:val="center" w:pos="4902"/>
              </w:tabs>
              <w:spacing w:line="250" w:lineRule="auto"/>
              <w:rPr>
                <w:rFonts w:cstheme="minorHAnsi"/>
                <w:sz w:val="22"/>
              </w:rPr>
            </w:pPr>
          </w:p>
        </w:tc>
      </w:tr>
      <w:tr w:rsidR="00C6026D" w:rsidRPr="00C12FBF" w14:paraId="347BCA20" w14:textId="77777777" w:rsidTr="0048425D">
        <w:tc>
          <w:tcPr>
            <w:tcW w:w="3260" w:type="dxa"/>
            <w:shd w:val="clear" w:color="auto" w:fill="auto"/>
          </w:tcPr>
          <w:p w14:paraId="4092900C"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Instrument"</w:t>
            </w:r>
          </w:p>
        </w:tc>
        <w:tc>
          <w:tcPr>
            <w:tcW w:w="5057" w:type="dxa"/>
            <w:shd w:val="clear" w:color="auto" w:fill="auto"/>
          </w:tcPr>
          <w:p w14:paraId="51ACE2DE" w14:textId="77777777" w:rsidR="00C6026D" w:rsidRPr="00C12FBF" w:rsidRDefault="00C6026D" w:rsidP="0048425D">
            <w:pPr>
              <w:tabs>
                <w:tab w:val="center" w:pos="4902"/>
              </w:tabs>
              <w:spacing w:line="250" w:lineRule="auto"/>
              <w:rPr>
                <w:rFonts w:cstheme="minorHAnsi"/>
                <w:sz w:val="22"/>
              </w:rPr>
            </w:pPr>
            <w:r w:rsidRPr="00C12FBF">
              <w:rPr>
                <w:rFonts w:cstheme="minorHAnsi"/>
                <w:sz w:val="22"/>
              </w:rPr>
              <w:t>means the Instrument of Government of the University</w:t>
            </w:r>
          </w:p>
          <w:p w14:paraId="70883590" w14:textId="77777777" w:rsidR="00C6026D" w:rsidRPr="00C12FBF" w:rsidRDefault="00C6026D" w:rsidP="0048425D">
            <w:pPr>
              <w:tabs>
                <w:tab w:val="right" w:pos="9031"/>
              </w:tabs>
              <w:spacing w:line="250" w:lineRule="auto"/>
              <w:rPr>
                <w:rFonts w:cstheme="minorHAnsi"/>
                <w:sz w:val="22"/>
              </w:rPr>
            </w:pPr>
          </w:p>
        </w:tc>
      </w:tr>
      <w:tr w:rsidR="00C6026D" w:rsidRPr="00C12FBF" w14:paraId="32A22B94" w14:textId="77777777" w:rsidTr="0048425D">
        <w:tc>
          <w:tcPr>
            <w:tcW w:w="3260" w:type="dxa"/>
            <w:shd w:val="clear" w:color="auto" w:fill="auto"/>
          </w:tcPr>
          <w:p w14:paraId="0C060E5C"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"Student"</w:t>
            </w:r>
          </w:p>
        </w:tc>
        <w:tc>
          <w:tcPr>
            <w:tcW w:w="5057" w:type="dxa"/>
            <w:shd w:val="clear" w:color="auto" w:fill="auto"/>
          </w:tcPr>
          <w:p w14:paraId="5F61A601"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 xml:space="preserve">means any student enrolled on a programme of study at the University and any individual who is not for the time being enrolled as a student at the University shall be treated as such a student during any period when the student has been granted leave of absence from the University for the purposes of study or </w:t>
            </w:r>
            <w:r w:rsidRPr="00C12FBF">
              <w:rPr>
                <w:rFonts w:cstheme="minorHAnsi"/>
                <w:sz w:val="22"/>
              </w:rPr>
              <w:lastRenderedPageBreak/>
              <w:t>travel or for carrying out the duties of any office held by him/her in the student union at the University</w:t>
            </w:r>
          </w:p>
          <w:p w14:paraId="402A5240" w14:textId="77777777" w:rsidR="00C6026D" w:rsidRPr="00C12FBF" w:rsidRDefault="00C6026D" w:rsidP="0048425D">
            <w:pPr>
              <w:tabs>
                <w:tab w:val="right" w:pos="9031"/>
              </w:tabs>
              <w:spacing w:line="250" w:lineRule="auto"/>
              <w:rPr>
                <w:rFonts w:cstheme="minorHAnsi"/>
                <w:sz w:val="22"/>
              </w:rPr>
            </w:pPr>
          </w:p>
        </w:tc>
      </w:tr>
      <w:tr w:rsidR="00C6026D" w:rsidRPr="00C12FBF" w14:paraId="76DEA817" w14:textId="77777777" w:rsidTr="0048425D">
        <w:tc>
          <w:tcPr>
            <w:tcW w:w="3260" w:type="dxa"/>
            <w:shd w:val="clear" w:color="auto" w:fill="auto"/>
          </w:tcPr>
          <w:p w14:paraId="126EADCD"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lastRenderedPageBreak/>
              <w:t>"the Vice-Chancellor</w:t>
            </w:r>
            <w:r>
              <w:rPr>
                <w:rFonts w:cstheme="minorHAnsi"/>
                <w:sz w:val="22"/>
              </w:rPr>
              <w:t xml:space="preserve"> and Principal</w:t>
            </w:r>
            <w:r w:rsidRPr="00C12FBF">
              <w:rPr>
                <w:rFonts w:cstheme="minorHAnsi"/>
                <w:sz w:val="22"/>
              </w:rPr>
              <w:t>"</w:t>
            </w:r>
          </w:p>
        </w:tc>
        <w:tc>
          <w:tcPr>
            <w:tcW w:w="5057" w:type="dxa"/>
            <w:shd w:val="clear" w:color="auto" w:fill="auto"/>
          </w:tcPr>
          <w:p w14:paraId="3B0E4D91"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means the principal academic and chief executive officer of the University</w:t>
            </w:r>
          </w:p>
          <w:p w14:paraId="2EC28114" w14:textId="77777777" w:rsidR="00C6026D" w:rsidRPr="00C12FBF" w:rsidRDefault="00C6026D" w:rsidP="0048425D">
            <w:pPr>
              <w:tabs>
                <w:tab w:val="right" w:pos="9031"/>
              </w:tabs>
              <w:spacing w:line="250" w:lineRule="auto"/>
              <w:rPr>
                <w:rFonts w:cstheme="minorHAnsi"/>
                <w:sz w:val="22"/>
              </w:rPr>
            </w:pPr>
          </w:p>
        </w:tc>
      </w:tr>
      <w:tr w:rsidR="00C6026D" w:rsidRPr="00C12FBF" w14:paraId="1A512C15" w14:textId="77777777" w:rsidTr="0048425D">
        <w:tc>
          <w:tcPr>
            <w:tcW w:w="3260" w:type="dxa"/>
            <w:shd w:val="clear" w:color="auto" w:fill="auto"/>
          </w:tcPr>
          <w:p w14:paraId="56E373AA" w14:textId="77777777" w:rsidR="00C6026D" w:rsidRPr="00C12FBF" w:rsidRDefault="00C6026D" w:rsidP="0048425D">
            <w:pPr>
              <w:tabs>
                <w:tab w:val="right" w:pos="9031"/>
              </w:tabs>
              <w:spacing w:line="250" w:lineRule="auto"/>
              <w:rPr>
                <w:rFonts w:cstheme="minorHAnsi"/>
                <w:sz w:val="22"/>
              </w:rPr>
            </w:pPr>
            <w:r w:rsidRPr="00C12FBF">
              <w:rPr>
                <w:rFonts w:cstheme="minorHAnsi"/>
                <w:sz w:val="22"/>
              </w:rPr>
              <w:t>"the University"</w:t>
            </w:r>
          </w:p>
        </w:tc>
        <w:tc>
          <w:tcPr>
            <w:tcW w:w="5057" w:type="dxa"/>
            <w:shd w:val="clear" w:color="auto" w:fill="auto"/>
          </w:tcPr>
          <w:p w14:paraId="6ED91D97" w14:textId="77777777" w:rsidR="00C6026D" w:rsidRPr="00C12FBF" w:rsidRDefault="00C6026D" w:rsidP="0048425D">
            <w:pPr>
              <w:spacing w:line="250" w:lineRule="auto"/>
              <w:rPr>
                <w:rFonts w:cstheme="minorHAnsi"/>
                <w:sz w:val="22"/>
              </w:rPr>
            </w:pPr>
            <w:r w:rsidRPr="00C12FBF">
              <w:rPr>
                <w:rFonts w:cstheme="minorHAnsi"/>
                <w:sz w:val="22"/>
              </w:rPr>
              <w:t>means Cardiff Metropolitan University</w:t>
            </w:r>
            <w:r>
              <w:rPr>
                <w:rFonts w:cstheme="minorHAnsi"/>
                <w:sz w:val="22"/>
              </w:rPr>
              <w:t>, a</w:t>
            </w:r>
            <w:r w:rsidRPr="00C12FBF">
              <w:rPr>
                <w:rFonts w:cstheme="minorHAnsi"/>
                <w:sz w:val="22"/>
              </w:rPr>
              <w:t xml:space="preserve"> higher education corporation</w:t>
            </w:r>
            <w:r>
              <w:rPr>
                <w:rFonts w:cstheme="minorHAnsi"/>
                <w:sz w:val="22"/>
              </w:rPr>
              <w:t xml:space="preserve"> established under the Act</w:t>
            </w:r>
          </w:p>
        </w:tc>
      </w:tr>
    </w:tbl>
    <w:p w14:paraId="3714EFA1" w14:textId="77777777" w:rsidR="00C6026D" w:rsidRDefault="00C6026D" w:rsidP="00C6026D">
      <w:pPr>
        <w:tabs>
          <w:tab w:val="right" w:pos="9031"/>
        </w:tabs>
        <w:spacing w:line="250" w:lineRule="auto"/>
        <w:ind w:left="1418" w:hanging="1418"/>
        <w:rPr>
          <w:rFonts w:cstheme="minorHAnsi"/>
          <w:sz w:val="22"/>
        </w:rPr>
      </w:pPr>
      <w:r w:rsidRPr="00C12FBF">
        <w:rPr>
          <w:rFonts w:cstheme="minorHAnsi"/>
          <w:sz w:val="22"/>
        </w:rPr>
        <w:tab/>
      </w:r>
    </w:p>
    <w:p w14:paraId="3939D0B3" w14:textId="77777777" w:rsidR="00C6026D" w:rsidRDefault="00C6026D" w:rsidP="00C6026D">
      <w:pPr>
        <w:tabs>
          <w:tab w:val="right" w:pos="9031"/>
        </w:tabs>
        <w:spacing w:line="250" w:lineRule="auto"/>
        <w:ind w:left="1418" w:hanging="1418"/>
        <w:rPr>
          <w:rFonts w:cstheme="minorHAnsi"/>
          <w:sz w:val="22"/>
        </w:rPr>
      </w:pPr>
    </w:p>
    <w:p w14:paraId="7A083B5D" w14:textId="77777777" w:rsidR="00C6026D" w:rsidRPr="00D9622F" w:rsidRDefault="00C6026D" w:rsidP="00C6026D">
      <w:pPr>
        <w:tabs>
          <w:tab w:val="right" w:pos="9031"/>
        </w:tabs>
        <w:spacing w:line="250" w:lineRule="auto"/>
        <w:ind w:left="709" w:hanging="709"/>
        <w:rPr>
          <w:rFonts w:cstheme="minorHAnsi"/>
          <w:sz w:val="22"/>
        </w:rPr>
      </w:pPr>
      <w:r>
        <w:rPr>
          <w:rFonts w:cstheme="minorHAnsi"/>
          <w:sz w:val="22"/>
        </w:rPr>
        <w:t>(2)</w:t>
      </w:r>
      <w:r>
        <w:rPr>
          <w:rFonts w:cstheme="minorHAnsi"/>
          <w:sz w:val="22"/>
        </w:rPr>
        <w:tab/>
        <w:t xml:space="preserve">the </w:t>
      </w:r>
      <w:r w:rsidRPr="00D9622F">
        <w:rPr>
          <w:rFonts w:cstheme="minorHAnsi"/>
          <w:sz w:val="22"/>
        </w:rPr>
        <w:t>Interpretation Act 1978 (and</w:t>
      </w:r>
      <w:r>
        <w:rPr>
          <w:rFonts w:cstheme="minorHAnsi"/>
          <w:sz w:val="22"/>
        </w:rPr>
        <w:t>,</w:t>
      </w:r>
      <w:r w:rsidRPr="00D9622F">
        <w:rPr>
          <w:rFonts w:cstheme="minorHAnsi"/>
          <w:sz w:val="22"/>
        </w:rPr>
        <w:t xml:space="preserve"> where applicable</w:t>
      </w:r>
      <w:r>
        <w:rPr>
          <w:rFonts w:cstheme="minorHAnsi"/>
          <w:sz w:val="22"/>
        </w:rPr>
        <w:t>,</w:t>
      </w:r>
      <w:r w:rsidRPr="00D9622F">
        <w:rPr>
          <w:rFonts w:cstheme="minorHAnsi"/>
          <w:sz w:val="22"/>
        </w:rPr>
        <w:t xml:space="preserve"> the Legislation (Wales) Act 2019) shall apply for the interpretation of the Instrument as it applies for the interpretation of an Act of Parliament.</w:t>
      </w:r>
    </w:p>
    <w:p w14:paraId="28DA64E9" w14:textId="77777777" w:rsidR="00C6026D" w:rsidRPr="000437C0" w:rsidRDefault="00C6026D" w:rsidP="00C6026D">
      <w:pPr>
        <w:tabs>
          <w:tab w:val="right" w:pos="9031"/>
        </w:tabs>
        <w:spacing w:line="250" w:lineRule="auto"/>
        <w:ind w:left="1418" w:hanging="1418"/>
        <w:rPr>
          <w:rFonts w:cstheme="minorHAnsi"/>
          <w:sz w:val="22"/>
        </w:rPr>
      </w:pPr>
    </w:p>
    <w:p w14:paraId="5D5DF75D"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NAME OF THE UNIVERSITY</w:t>
      </w:r>
    </w:p>
    <w:p w14:paraId="78E797E1" w14:textId="77777777" w:rsidR="00C6026D" w:rsidRPr="00C12FBF" w:rsidRDefault="00C6026D" w:rsidP="00C6026D">
      <w:pPr>
        <w:spacing w:line="259" w:lineRule="auto"/>
        <w:rPr>
          <w:rFonts w:cstheme="minorHAnsi"/>
          <w:sz w:val="22"/>
        </w:rPr>
      </w:pPr>
    </w:p>
    <w:p w14:paraId="67BA7E8F" w14:textId="77777777" w:rsidR="00C6026D" w:rsidRPr="00C12FBF" w:rsidRDefault="00C6026D" w:rsidP="00C6026D">
      <w:pPr>
        <w:spacing w:line="259" w:lineRule="auto"/>
        <w:ind w:left="720" w:hanging="720"/>
        <w:rPr>
          <w:rFonts w:cstheme="minorHAnsi"/>
          <w:sz w:val="22"/>
        </w:rPr>
      </w:pPr>
      <w:r w:rsidRPr="00C12FBF">
        <w:rPr>
          <w:rFonts w:cstheme="minorHAnsi"/>
          <w:sz w:val="22"/>
        </w:rPr>
        <w:t xml:space="preserve">(1) </w:t>
      </w:r>
      <w:r w:rsidRPr="00C12FBF">
        <w:rPr>
          <w:rFonts w:cstheme="minorHAnsi"/>
          <w:sz w:val="22"/>
        </w:rPr>
        <w:tab/>
        <w:t>The Board of Governors may resolve to change the name of the University with the consent of the Privy Council.</w:t>
      </w:r>
    </w:p>
    <w:p w14:paraId="78961C79" w14:textId="77777777" w:rsidR="00C6026D" w:rsidRPr="00C12FBF" w:rsidRDefault="00C6026D" w:rsidP="00C6026D">
      <w:pPr>
        <w:spacing w:line="259" w:lineRule="auto"/>
        <w:rPr>
          <w:rFonts w:cstheme="minorHAnsi"/>
          <w:sz w:val="22"/>
        </w:rPr>
      </w:pPr>
    </w:p>
    <w:p w14:paraId="31CF36B5" w14:textId="77777777" w:rsidR="00C6026D" w:rsidRPr="00C12FBF" w:rsidRDefault="00C6026D" w:rsidP="00C6026D">
      <w:pPr>
        <w:pStyle w:val="Heading1"/>
        <w:widowControl w:val="0"/>
        <w:ind w:left="703" w:hanging="720"/>
        <w:jc w:val="both"/>
        <w:rPr>
          <w:rFonts w:asciiTheme="minorHAnsi" w:hAnsiTheme="minorHAnsi" w:cstheme="minorHAnsi"/>
          <w:sz w:val="22"/>
        </w:rPr>
      </w:pPr>
      <w:r w:rsidRPr="00C12FBF">
        <w:rPr>
          <w:rFonts w:asciiTheme="minorHAnsi" w:hAnsiTheme="minorHAnsi" w:cstheme="minorHAnsi"/>
          <w:sz w:val="22"/>
        </w:rPr>
        <w:t>MEMBERSHIP OF THE BOARD OF GOVERNORS</w:t>
      </w:r>
    </w:p>
    <w:p w14:paraId="7572950B" w14:textId="77777777" w:rsidR="00C6026D" w:rsidRPr="00C12FBF" w:rsidRDefault="00C6026D" w:rsidP="00C6026D">
      <w:pPr>
        <w:spacing w:line="259" w:lineRule="auto"/>
        <w:rPr>
          <w:rFonts w:cstheme="minorHAnsi"/>
          <w:sz w:val="22"/>
        </w:rPr>
      </w:pPr>
    </w:p>
    <w:p w14:paraId="47CCB84A" w14:textId="77777777" w:rsidR="00C6026D" w:rsidRPr="00C12FBF" w:rsidRDefault="00C6026D" w:rsidP="00C6026D">
      <w:pPr>
        <w:keepNext/>
        <w:keepLines/>
        <w:numPr>
          <w:ilvl w:val="0"/>
          <w:numId w:val="3"/>
        </w:numPr>
        <w:spacing w:line="259" w:lineRule="auto"/>
        <w:ind w:left="709" w:hanging="709"/>
        <w:jc w:val="both"/>
        <w:rPr>
          <w:rFonts w:cstheme="minorHAnsi"/>
          <w:sz w:val="22"/>
        </w:rPr>
      </w:pPr>
      <w:r w:rsidRPr="00C12FBF">
        <w:rPr>
          <w:rFonts w:cstheme="minorHAnsi"/>
          <w:sz w:val="22"/>
        </w:rPr>
        <w:t>The Board of Governors shall consist of at least twelve and not more than twenty-four members as follows:</w:t>
      </w:r>
    </w:p>
    <w:p w14:paraId="13C6BAF0" w14:textId="77777777" w:rsidR="00C6026D" w:rsidRPr="00C12FBF" w:rsidRDefault="00C6026D" w:rsidP="00C6026D">
      <w:pPr>
        <w:numPr>
          <w:ilvl w:val="1"/>
          <w:numId w:val="3"/>
        </w:numPr>
        <w:spacing w:line="259" w:lineRule="auto"/>
        <w:ind w:left="1560" w:hanging="851"/>
        <w:jc w:val="both"/>
        <w:rPr>
          <w:rFonts w:cstheme="minorHAnsi"/>
          <w:sz w:val="22"/>
        </w:rPr>
      </w:pPr>
      <w:r w:rsidRPr="00C12FBF">
        <w:rPr>
          <w:rFonts w:cstheme="minorHAnsi"/>
          <w:sz w:val="22"/>
        </w:rPr>
        <w:t>the Vice-Chancellor</w:t>
      </w:r>
      <w:r>
        <w:rPr>
          <w:rFonts w:cstheme="minorHAnsi"/>
          <w:sz w:val="22"/>
        </w:rPr>
        <w:t xml:space="preserve"> and Principal</w:t>
      </w:r>
      <w:r w:rsidRPr="00C12FBF">
        <w:rPr>
          <w:rFonts w:cstheme="minorHAnsi"/>
          <w:sz w:val="22"/>
        </w:rPr>
        <w:t xml:space="preserve">, unless the Vice-Chancellor </w:t>
      </w:r>
      <w:r>
        <w:rPr>
          <w:rFonts w:cstheme="minorHAnsi"/>
          <w:sz w:val="22"/>
        </w:rPr>
        <w:t xml:space="preserve">and </w:t>
      </w:r>
      <w:r w:rsidRPr="00C12FBF">
        <w:rPr>
          <w:rFonts w:cstheme="minorHAnsi"/>
          <w:sz w:val="22"/>
        </w:rPr>
        <w:t>Principal chooses not to be a member;</w:t>
      </w:r>
    </w:p>
    <w:p w14:paraId="49FE4AAD" w14:textId="77777777" w:rsidR="00C6026D" w:rsidRPr="00C12FBF" w:rsidRDefault="00C6026D" w:rsidP="00C6026D">
      <w:pPr>
        <w:numPr>
          <w:ilvl w:val="1"/>
          <w:numId w:val="3"/>
        </w:numPr>
        <w:spacing w:line="259" w:lineRule="auto"/>
        <w:ind w:left="1560" w:hanging="851"/>
        <w:jc w:val="both"/>
        <w:rPr>
          <w:rFonts w:cstheme="minorHAnsi"/>
          <w:sz w:val="22"/>
        </w:rPr>
      </w:pPr>
      <w:r w:rsidRPr="00C12FBF">
        <w:rPr>
          <w:rFonts w:cstheme="minorHAnsi"/>
          <w:sz w:val="22"/>
        </w:rPr>
        <w:t>up to thirteen Independent Members;</w:t>
      </w:r>
    </w:p>
    <w:p w14:paraId="3B839F3F" w14:textId="77777777" w:rsidR="00C6026D" w:rsidRPr="00C12FBF" w:rsidRDefault="00C6026D" w:rsidP="00C6026D">
      <w:pPr>
        <w:numPr>
          <w:ilvl w:val="1"/>
          <w:numId w:val="3"/>
        </w:numPr>
        <w:spacing w:line="259" w:lineRule="auto"/>
        <w:ind w:left="1560" w:hanging="851"/>
        <w:jc w:val="both"/>
        <w:rPr>
          <w:rFonts w:cstheme="minorHAnsi"/>
          <w:sz w:val="22"/>
        </w:rPr>
      </w:pPr>
      <w:r w:rsidRPr="00C12FBF">
        <w:rPr>
          <w:rFonts w:cstheme="minorHAnsi"/>
          <w:sz w:val="22"/>
        </w:rPr>
        <w:t xml:space="preserve">up to two members of the academic staff at the University nominated by the Academic Board </w:t>
      </w:r>
    </w:p>
    <w:p w14:paraId="438109E8" w14:textId="77777777" w:rsidR="00C6026D" w:rsidRPr="00C12FBF" w:rsidRDefault="00C6026D" w:rsidP="00C6026D">
      <w:pPr>
        <w:numPr>
          <w:ilvl w:val="1"/>
          <w:numId w:val="3"/>
        </w:numPr>
        <w:spacing w:line="259" w:lineRule="auto"/>
        <w:ind w:left="1560" w:hanging="851"/>
        <w:jc w:val="both"/>
        <w:rPr>
          <w:rFonts w:cstheme="minorHAnsi"/>
          <w:sz w:val="22"/>
        </w:rPr>
      </w:pPr>
      <w:r w:rsidRPr="00C12FBF">
        <w:rPr>
          <w:rFonts w:cstheme="minorHAnsi"/>
          <w:sz w:val="22"/>
        </w:rPr>
        <w:t>up to two may be Students nominated by the Students; and</w:t>
      </w:r>
    </w:p>
    <w:p w14:paraId="4865D0D6" w14:textId="77777777" w:rsidR="00C6026D" w:rsidRPr="00C12FBF" w:rsidRDefault="00C6026D" w:rsidP="00C6026D">
      <w:pPr>
        <w:numPr>
          <w:ilvl w:val="1"/>
          <w:numId w:val="3"/>
        </w:numPr>
        <w:spacing w:line="259" w:lineRule="auto"/>
        <w:ind w:left="1560" w:hanging="851"/>
        <w:jc w:val="both"/>
        <w:rPr>
          <w:rFonts w:cstheme="minorHAnsi"/>
          <w:sz w:val="22"/>
        </w:rPr>
      </w:pPr>
      <w:r w:rsidRPr="00C12FBF">
        <w:rPr>
          <w:rFonts w:cstheme="minorHAnsi"/>
          <w:sz w:val="22"/>
        </w:rPr>
        <w:t>at least one and not more than nine shall be Co-opted Members.</w:t>
      </w:r>
    </w:p>
    <w:p w14:paraId="05098D7E" w14:textId="77777777" w:rsidR="00C6026D" w:rsidRPr="00C12FBF" w:rsidRDefault="00C6026D" w:rsidP="00C6026D">
      <w:pPr>
        <w:spacing w:line="259" w:lineRule="auto"/>
        <w:rPr>
          <w:rFonts w:cstheme="minorHAnsi"/>
          <w:sz w:val="22"/>
        </w:rPr>
      </w:pPr>
    </w:p>
    <w:p w14:paraId="5A85D5E4" w14:textId="77777777" w:rsidR="00C6026D" w:rsidRPr="00C12FBF" w:rsidRDefault="00C6026D" w:rsidP="00C6026D">
      <w:pPr>
        <w:numPr>
          <w:ilvl w:val="0"/>
          <w:numId w:val="3"/>
        </w:numPr>
        <w:spacing w:line="259" w:lineRule="auto"/>
        <w:ind w:left="720" w:hanging="720"/>
        <w:jc w:val="both"/>
        <w:rPr>
          <w:rFonts w:cstheme="minorHAnsi"/>
          <w:sz w:val="22"/>
        </w:rPr>
      </w:pPr>
      <w:r w:rsidRPr="00C12FBF">
        <w:rPr>
          <w:rFonts w:cstheme="minorHAnsi"/>
          <w:sz w:val="22"/>
        </w:rPr>
        <w:t>The Board of Governors shall be the appointing authority in relation to the appointment of any member of the Board of Governors and it shall be the Board of Governors which shall determine whether any person is qualified in for appointment in a particular category of membership of the Board of Governors.</w:t>
      </w:r>
    </w:p>
    <w:p w14:paraId="5B6B71BB" w14:textId="77777777" w:rsidR="00C6026D" w:rsidRPr="00C12FBF" w:rsidRDefault="00C6026D" w:rsidP="00C6026D">
      <w:pPr>
        <w:spacing w:line="259" w:lineRule="auto"/>
        <w:rPr>
          <w:rFonts w:cstheme="minorHAnsi"/>
          <w:sz w:val="22"/>
        </w:rPr>
      </w:pPr>
    </w:p>
    <w:p w14:paraId="43F6EDF9"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MEMBERSHIP NUMBERS AND TERMS OF OFFICE</w:t>
      </w:r>
    </w:p>
    <w:p w14:paraId="73143788" w14:textId="77777777" w:rsidR="00C6026D" w:rsidRPr="00C12FBF" w:rsidRDefault="00C6026D" w:rsidP="00C6026D">
      <w:pPr>
        <w:spacing w:line="259" w:lineRule="auto"/>
        <w:rPr>
          <w:rFonts w:cstheme="minorHAnsi"/>
          <w:sz w:val="22"/>
        </w:rPr>
      </w:pPr>
    </w:p>
    <w:p w14:paraId="69A34095" w14:textId="77777777" w:rsidR="00C6026D" w:rsidRPr="00C12FBF" w:rsidRDefault="00C6026D" w:rsidP="00C6026D">
      <w:pPr>
        <w:numPr>
          <w:ilvl w:val="0"/>
          <w:numId w:val="4"/>
        </w:numPr>
        <w:spacing w:after="1" w:line="249" w:lineRule="auto"/>
        <w:ind w:left="709" w:hanging="709"/>
        <w:jc w:val="both"/>
        <w:rPr>
          <w:rFonts w:cstheme="minorHAnsi"/>
          <w:sz w:val="22"/>
        </w:rPr>
      </w:pPr>
      <w:r w:rsidRPr="00C12FBF">
        <w:rPr>
          <w:rFonts w:cstheme="minorHAnsi"/>
          <w:sz w:val="22"/>
        </w:rPr>
        <w:t>The Board of Governors shall, from time to time, determine the number of members in each of the categories of membership, subject to the limits set out in paragraph 3.(1) above. Any such determination shall not have the effect of terminating the appointment of any existing member of the Board of Governors.</w:t>
      </w:r>
    </w:p>
    <w:p w14:paraId="36F18ECA" w14:textId="77777777" w:rsidR="00C6026D" w:rsidRPr="00C12FBF" w:rsidRDefault="00C6026D" w:rsidP="00C6026D">
      <w:pPr>
        <w:spacing w:line="259" w:lineRule="auto"/>
        <w:ind w:left="720"/>
        <w:rPr>
          <w:rFonts w:cstheme="minorHAnsi"/>
          <w:sz w:val="22"/>
        </w:rPr>
      </w:pPr>
    </w:p>
    <w:p w14:paraId="6BFF9C1E" w14:textId="77777777" w:rsidR="00C6026D" w:rsidRPr="00C12FBF" w:rsidRDefault="00C6026D" w:rsidP="00C6026D">
      <w:pPr>
        <w:keepNext/>
        <w:keepLines/>
        <w:numPr>
          <w:ilvl w:val="0"/>
          <w:numId w:val="4"/>
        </w:numPr>
        <w:spacing w:after="1" w:line="249" w:lineRule="auto"/>
        <w:ind w:left="709" w:hanging="709"/>
        <w:jc w:val="both"/>
        <w:rPr>
          <w:rFonts w:cstheme="minorHAnsi"/>
          <w:sz w:val="22"/>
        </w:rPr>
      </w:pPr>
      <w:r w:rsidRPr="00C12FBF">
        <w:rPr>
          <w:rFonts w:cstheme="minorHAnsi"/>
          <w:sz w:val="22"/>
        </w:rPr>
        <w:t>The Board of Governors shall:-</w:t>
      </w:r>
    </w:p>
    <w:p w14:paraId="481528B4" w14:textId="77777777" w:rsidR="00C6026D" w:rsidRPr="00C12FBF" w:rsidRDefault="00C6026D" w:rsidP="00C6026D">
      <w:pPr>
        <w:keepNext/>
        <w:keepLines/>
        <w:rPr>
          <w:rFonts w:cstheme="minorHAnsi"/>
          <w:sz w:val="22"/>
        </w:rPr>
      </w:pPr>
    </w:p>
    <w:p w14:paraId="6EC75A54" w14:textId="77777777" w:rsidR="00C6026D" w:rsidRPr="00C12FBF" w:rsidRDefault="00C6026D" w:rsidP="00C6026D">
      <w:pPr>
        <w:keepNext/>
        <w:keepLines/>
        <w:ind w:left="1418" w:hanging="709"/>
        <w:rPr>
          <w:rFonts w:cstheme="minorHAnsi"/>
          <w:sz w:val="22"/>
        </w:rPr>
      </w:pPr>
      <w:r w:rsidRPr="00C12FBF">
        <w:rPr>
          <w:rFonts w:cstheme="minorHAnsi"/>
          <w:sz w:val="22"/>
        </w:rPr>
        <w:t>(a)</w:t>
      </w:r>
      <w:r w:rsidRPr="00C12FBF">
        <w:rPr>
          <w:rFonts w:cstheme="minorHAnsi"/>
          <w:sz w:val="22"/>
        </w:rPr>
        <w:tab/>
        <w:t>at all times, ensure that at least half of its membership shall be Independent Members;</w:t>
      </w:r>
    </w:p>
    <w:p w14:paraId="70E139A8" w14:textId="77777777" w:rsidR="00C6026D" w:rsidRPr="00C12FBF" w:rsidRDefault="00C6026D" w:rsidP="00C6026D">
      <w:pPr>
        <w:ind w:left="2155"/>
        <w:rPr>
          <w:rFonts w:cstheme="minorHAnsi"/>
          <w:sz w:val="22"/>
        </w:rPr>
      </w:pPr>
    </w:p>
    <w:p w14:paraId="0B6DC683" w14:textId="77777777" w:rsidR="00C6026D" w:rsidRPr="00C12FBF" w:rsidRDefault="00C6026D" w:rsidP="00C6026D">
      <w:pPr>
        <w:ind w:left="1418" w:hanging="709"/>
        <w:rPr>
          <w:rFonts w:cstheme="minorHAnsi"/>
          <w:sz w:val="22"/>
        </w:rPr>
      </w:pPr>
      <w:r w:rsidRPr="00C12FBF">
        <w:rPr>
          <w:rFonts w:cstheme="minorHAnsi"/>
          <w:sz w:val="22"/>
        </w:rPr>
        <w:lastRenderedPageBreak/>
        <w:t>(b)</w:t>
      </w:r>
      <w:r w:rsidRPr="00C12FBF">
        <w:rPr>
          <w:rFonts w:cstheme="minorHAnsi"/>
          <w:sz w:val="22"/>
        </w:rPr>
        <w:tab/>
        <w:t>determine the period of office of members in each of the categories of membership set out in paragraph 3. (1).</w:t>
      </w:r>
    </w:p>
    <w:p w14:paraId="0D655966" w14:textId="77777777" w:rsidR="00C6026D" w:rsidRPr="00C12FBF" w:rsidRDefault="00C6026D" w:rsidP="00C6026D">
      <w:pPr>
        <w:ind w:left="1418" w:hanging="709"/>
        <w:rPr>
          <w:rFonts w:cstheme="minorHAnsi"/>
          <w:sz w:val="22"/>
        </w:rPr>
      </w:pPr>
    </w:p>
    <w:p w14:paraId="04234E50" w14:textId="77777777" w:rsidR="00C6026D" w:rsidRPr="00C12FBF" w:rsidRDefault="00C6026D" w:rsidP="00C6026D">
      <w:pPr>
        <w:ind w:left="709" w:hanging="709"/>
        <w:rPr>
          <w:rFonts w:cstheme="minorHAnsi"/>
          <w:sz w:val="22"/>
        </w:rPr>
      </w:pPr>
      <w:r w:rsidRPr="00C12FBF">
        <w:rPr>
          <w:rFonts w:cstheme="minorHAnsi"/>
          <w:sz w:val="22"/>
        </w:rPr>
        <w:t>(3)</w:t>
      </w:r>
      <w:r w:rsidRPr="00C12FBF">
        <w:rPr>
          <w:rFonts w:cstheme="minorHAnsi"/>
          <w:sz w:val="22"/>
        </w:rPr>
        <w:tab/>
        <w:t>A member of the Board of Governors automatically ceases to be a member if they:</w:t>
      </w:r>
    </w:p>
    <w:p w14:paraId="598005A3" w14:textId="77777777" w:rsidR="00C6026D" w:rsidRPr="00C12FBF" w:rsidRDefault="00C6026D" w:rsidP="00C6026D">
      <w:pPr>
        <w:ind w:left="1418" w:hanging="709"/>
        <w:rPr>
          <w:rFonts w:cstheme="minorHAnsi"/>
          <w:sz w:val="22"/>
        </w:rPr>
      </w:pPr>
      <w:r w:rsidRPr="00C12FBF">
        <w:rPr>
          <w:rFonts w:cstheme="minorHAnsi"/>
          <w:sz w:val="22"/>
        </w:rPr>
        <w:t>(a)</w:t>
      </w:r>
      <w:r w:rsidRPr="00C12FBF">
        <w:rPr>
          <w:rFonts w:cstheme="minorHAnsi"/>
          <w:sz w:val="22"/>
        </w:rPr>
        <w:tab/>
        <w:t>are disqualified under the Charities Act from acting as a charity trustee;</w:t>
      </w:r>
    </w:p>
    <w:p w14:paraId="1F652F5C" w14:textId="77777777" w:rsidR="00C6026D" w:rsidRPr="00C12FBF" w:rsidRDefault="00C6026D" w:rsidP="00C6026D">
      <w:pPr>
        <w:ind w:left="1418" w:hanging="709"/>
        <w:rPr>
          <w:rFonts w:cstheme="minorHAnsi"/>
          <w:sz w:val="22"/>
        </w:rPr>
      </w:pPr>
      <w:r w:rsidRPr="00C12FBF">
        <w:rPr>
          <w:rFonts w:cstheme="minorHAnsi"/>
          <w:sz w:val="22"/>
        </w:rPr>
        <w:t>(b)</w:t>
      </w:r>
      <w:r w:rsidRPr="00C12FBF">
        <w:rPr>
          <w:rFonts w:cstheme="minorHAnsi"/>
          <w:sz w:val="22"/>
        </w:rPr>
        <w:tab/>
        <w:t>are incapable, whether mentally or physically, of managing their own affairs;</w:t>
      </w:r>
    </w:p>
    <w:p w14:paraId="07D69A8B" w14:textId="77777777" w:rsidR="00C6026D" w:rsidRPr="00C12FBF" w:rsidRDefault="00C6026D" w:rsidP="00C6026D">
      <w:pPr>
        <w:ind w:left="1418" w:hanging="709"/>
        <w:rPr>
          <w:rFonts w:cstheme="minorHAnsi"/>
          <w:sz w:val="22"/>
        </w:rPr>
      </w:pPr>
      <w:r w:rsidRPr="00C12FBF">
        <w:rPr>
          <w:rFonts w:cstheme="minorHAnsi"/>
          <w:sz w:val="22"/>
        </w:rPr>
        <w:t>(c)</w:t>
      </w:r>
      <w:r w:rsidRPr="00C12FBF">
        <w:rPr>
          <w:rFonts w:cstheme="minorHAnsi"/>
          <w:sz w:val="22"/>
        </w:rPr>
        <w:tab/>
        <w:t xml:space="preserve">are absent without the prior approval of the Chair from four consecutive meetings of the </w:t>
      </w:r>
      <w:r>
        <w:rPr>
          <w:rFonts w:cstheme="minorHAnsi"/>
          <w:sz w:val="22"/>
        </w:rPr>
        <w:t>Board of Governors</w:t>
      </w:r>
      <w:r w:rsidRPr="00C12FBF">
        <w:rPr>
          <w:rFonts w:cstheme="minorHAnsi"/>
          <w:sz w:val="22"/>
        </w:rPr>
        <w:t xml:space="preserve"> and is asked by a majority of the other members of the Board of Governors to resign;</w:t>
      </w:r>
    </w:p>
    <w:p w14:paraId="4EF369DD" w14:textId="77777777" w:rsidR="00C6026D" w:rsidRPr="00C12FBF" w:rsidRDefault="00C6026D" w:rsidP="00C6026D">
      <w:pPr>
        <w:ind w:left="1418" w:hanging="709"/>
        <w:rPr>
          <w:rFonts w:cstheme="minorHAnsi"/>
          <w:sz w:val="22"/>
        </w:rPr>
      </w:pPr>
      <w:r w:rsidRPr="00C12FBF">
        <w:rPr>
          <w:rFonts w:cstheme="minorHAnsi"/>
          <w:sz w:val="22"/>
        </w:rPr>
        <w:t>(d)</w:t>
      </w:r>
      <w:r w:rsidRPr="00C12FBF">
        <w:rPr>
          <w:rFonts w:cstheme="minorHAnsi"/>
          <w:sz w:val="22"/>
        </w:rPr>
        <w:tab/>
        <w:t>resign by written notice to the University Secretary; or</w:t>
      </w:r>
    </w:p>
    <w:p w14:paraId="6B3112EE" w14:textId="77777777" w:rsidR="00C6026D" w:rsidRPr="00C12FBF" w:rsidRDefault="00C6026D" w:rsidP="00C6026D">
      <w:pPr>
        <w:ind w:left="1418" w:hanging="713"/>
        <w:rPr>
          <w:rFonts w:cstheme="minorHAnsi"/>
          <w:sz w:val="22"/>
        </w:rPr>
      </w:pPr>
      <w:r w:rsidRPr="00C12FBF">
        <w:rPr>
          <w:rFonts w:cstheme="minorHAnsi"/>
          <w:sz w:val="22"/>
        </w:rPr>
        <w:t>(e)</w:t>
      </w:r>
      <w:r w:rsidRPr="00C12FBF">
        <w:rPr>
          <w:rFonts w:cstheme="minorHAnsi"/>
          <w:sz w:val="22"/>
        </w:rPr>
        <w:tab/>
        <w:t>are removed by a resolution passed by a majority of the other members of the Board of Governors after they have invited the views of the member concerned and considered the matter in the light of any such views.</w:t>
      </w:r>
    </w:p>
    <w:p w14:paraId="54B037E2" w14:textId="77777777" w:rsidR="00C6026D" w:rsidRPr="00C12FBF" w:rsidRDefault="00C6026D" w:rsidP="00C6026D">
      <w:pPr>
        <w:spacing w:line="259" w:lineRule="auto"/>
        <w:ind w:left="720"/>
        <w:rPr>
          <w:rFonts w:cstheme="minorHAnsi"/>
          <w:sz w:val="22"/>
        </w:rPr>
      </w:pPr>
    </w:p>
    <w:p w14:paraId="075CC9DF"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VACANCIES IN THE MEMBERSHIP OF THE BOARD OF GOVERNORS</w:t>
      </w:r>
    </w:p>
    <w:p w14:paraId="0DB931A7" w14:textId="77777777" w:rsidR="00C6026D" w:rsidRPr="00C12FBF" w:rsidRDefault="00C6026D" w:rsidP="00C6026D">
      <w:pPr>
        <w:spacing w:line="259" w:lineRule="auto"/>
        <w:rPr>
          <w:rFonts w:cstheme="minorHAnsi"/>
          <w:sz w:val="22"/>
        </w:rPr>
      </w:pPr>
    </w:p>
    <w:p w14:paraId="14B28BA4" w14:textId="77777777" w:rsidR="00C6026D" w:rsidRPr="00C12FBF" w:rsidRDefault="00C6026D" w:rsidP="00C6026D">
      <w:pPr>
        <w:numPr>
          <w:ilvl w:val="0"/>
          <w:numId w:val="5"/>
        </w:numPr>
        <w:spacing w:after="1" w:line="249" w:lineRule="auto"/>
        <w:ind w:left="709" w:hanging="709"/>
        <w:jc w:val="both"/>
        <w:rPr>
          <w:rFonts w:cstheme="minorHAnsi"/>
          <w:sz w:val="22"/>
        </w:rPr>
      </w:pPr>
      <w:r w:rsidRPr="00C12FBF">
        <w:rPr>
          <w:rFonts w:cstheme="minorHAnsi"/>
          <w:sz w:val="22"/>
        </w:rPr>
        <w:t>Where a vacancy in the office of an Independent Member arises on any existing Independent Member ceasing to hold office on the expiry of his/her term of office:</w:t>
      </w:r>
    </w:p>
    <w:p w14:paraId="20A3E05B" w14:textId="77777777" w:rsidR="00C6026D" w:rsidRPr="00C12FBF" w:rsidRDefault="00C6026D" w:rsidP="00C6026D">
      <w:pPr>
        <w:spacing w:line="259" w:lineRule="auto"/>
        <w:rPr>
          <w:rFonts w:cstheme="minorHAnsi"/>
          <w:sz w:val="22"/>
        </w:rPr>
      </w:pPr>
    </w:p>
    <w:p w14:paraId="49E2CB5D" w14:textId="77777777" w:rsidR="00C6026D" w:rsidRPr="00C12FBF" w:rsidRDefault="00C6026D" w:rsidP="00C6026D">
      <w:pPr>
        <w:numPr>
          <w:ilvl w:val="1"/>
          <w:numId w:val="5"/>
        </w:numPr>
        <w:spacing w:after="1" w:line="249" w:lineRule="auto"/>
        <w:ind w:left="1418" w:hanging="709"/>
        <w:jc w:val="both"/>
        <w:rPr>
          <w:rFonts w:cstheme="minorHAnsi"/>
          <w:sz w:val="22"/>
        </w:rPr>
      </w:pPr>
      <w:r w:rsidRPr="00C12FBF">
        <w:rPr>
          <w:rFonts w:cstheme="minorHAnsi"/>
          <w:sz w:val="22"/>
        </w:rPr>
        <w:t>his/her successor shall not be appointed more than six months before the expiry of that term; and</w:t>
      </w:r>
    </w:p>
    <w:p w14:paraId="1CA0937E" w14:textId="77777777" w:rsidR="00C6026D" w:rsidRPr="00C12FBF" w:rsidRDefault="00C6026D" w:rsidP="00C6026D">
      <w:pPr>
        <w:spacing w:line="259" w:lineRule="auto"/>
        <w:rPr>
          <w:rFonts w:cstheme="minorHAnsi"/>
          <w:sz w:val="22"/>
        </w:rPr>
      </w:pPr>
    </w:p>
    <w:p w14:paraId="5747010B" w14:textId="77777777" w:rsidR="00C6026D" w:rsidRPr="00C12FBF" w:rsidRDefault="00C6026D" w:rsidP="00C6026D">
      <w:pPr>
        <w:numPr>
          <w:ilvl w:val="1"/>
          <w:numId w:val="5"/>
        </w:numPr>
        <w:spacing w:after="1" w:line="249" w:lineRule="auto"/>
        <w:ind w:left="1418" w:hanging="709"/>
        <w:jc w:val="both"/>
        <w:rPr>
          <w:rFonts w:cstheme="minorHAnsi"/>
          <w:sz w:val="22"/>
        </w:rPr>
      </w:pPr>
      <w:r w:rsidRPr="00C12FBF">
        <w:rPr>
          <w:rFonts w:cstheme="minorHAnsi"/>
          <w:sz w:val="22"/>
        </w:rPr>
        <w:t>the appointing authority in relation to the appointment of his/her successor:</w:t>
      </w:r>
    </w:p>
    <w:p w14:paraId="59FFECA5" w14:textId="77777777" w:rsidR="00C6026D" w:rsidRPr="00C12FBF" w:rsidRDefault="00C6026D" w:rsidP="00C6026D">
      <w:pPr>
        <w:spacing w:line="259" w:lineRule="auto"/>
        <w:rPr>
          <w:rFonts w:cstheme="minorHAnsi"/>
          <w:sz w:val="22"/>
        </w:rPr>
      </w:pPr>
    </w:p>
    <w:p w14:paraId="4A265420" w14:textId="77777777" w:rsidR="00C6026D" w:rsidRPr="00C12FBF" w:rsidRDefault="00C6026D" w:rsidP="00C6026D">
      <w:pPr>
        <w:numPr>
          <w:ilvl w:val="2"/>
          <w:numId w:val="5"/>
        </w:numPr>
        <w:spacing w:after="1" w:line="249" w:lineRule="auto"/>
        <w:ind w:left="1985" w:hanging="567"/>
        <w:jc w:val="both"/>
        <w:rPr>
          <w:rFonts w:cstheme="minorHAnsi"/>
          <w:sz w:val="22"/>
        </w:rPr>
      </w:pPr>
      <w:r w:rsidRPr="00C12FBF">
        <w:rPr>
          <w:rFonts w:cstheme="minorHAnsi"/>
          <w:sz w:val="22"/>
        </w:rPr>
        <w:t>shall be the Board of Governors (with the approval of the current Independent Members by majority decision) if the appointment is made not less than three months before the expiry of that term; or</w:t>
      </w:r>
    </w:p>
    <w:p w14:paraId="3B7635D4" w14:textId="77777777" w:rsidR="00C6026D" w:rsidRPr="00C12FBF" w:rsidRDefault="00C6026D" w:rsidP="00C6026D">
      <w:pPr>
        <w:spacing w:line="259" w:lineRule="auto"/>
        <w:ind w:left="1985" w:hanging="567"/>
        <w:rPr>
          <w:rFonts w:cstheme="minorHAnsi"/>
          <w:sz w:val="22"/>
        </w:rPr>
      </w:pPr>
    </w:p>
    <w:p w14:paraId="40FBD690" w14:textId="77777777" w:rsidR="00C6026D" w:rsidRPr="00C12FBF" w:rsidRDefault="00C6026D" w:rsidP="00C6026D">
      <w:pPr>
        <w:numPr>
          <w:ilvl w:val="2"/>
          <w:numId w:val="5"/>
        </w:numPr>
        <w:spacing w:after="1" w:line="249" w:lineRule="auto"/>
        <w:ind w:left="1985" w:hanging="567"/>
        <w:jc w:val="both"/>
        <w:rPr>
          <w:rFonts w:cstheme="minorHAnsi"/>
          <w:sz w:val="22"/>
        </w:rPr>
      </w:pPr>
      <w:r w:rsidRPr="00C12FBF">
        <w:rPr>
          <w:rFonts w:cstheme="minorHAnsi"/>
          <w:sz w:val="22"/>
        </w:rPr>
        <w:t>if the appointment is not so made, shall be the current Independent Members.</w:t>
      </w:r>
    </w:p>
    <w:p w14:paraId="18633645" w14:textId="77777777" w:rsidR="00C6026D" w:rsidRPr="00C12FBF" w:rsidRDefault="00C6026D" w:rsidP="00C6026D">
      <w:pPr>
        <w:spacing w:line="259" w:lineRule="auto"/>
        <w:ind w:left="1985" w:hanging="567"/>
        <w:rPr>
          <w:rFonts w:cstheme="minorHAnsi"/>
          <w:sz w:val="22"/>
        </w:rPr>
      </w:pPr>
    </w:p>
    <w:p w14:paraId="3125B462" w14:textId="77777777" w:rsidR="00C6026D" w:rsidRPr="00C12FBF" w:rsidRDefault="00C6026D" w:rsidP="00C6026D">
      <w:pPr>
        <w:numPr>
          <w:ilvl w:val="0"/>
          <w:numId w:val="5"/>
        </w:numPr>
        <w:tabs>
          <w:tab w:val="left" w:pos="709"/>
        </w:tabs>
        <w:spacing w:after="1" w:line="249" w:lineRule="auto"/>
        <w:ind w:left="709" w:hanging="709"/>
        <w:jc w:val="both"/>
        <w:rPr>
          <w:rFonts w:cstheme="minorHAnsi"/>
          <w:sz w:val="22"/>
        </w:rPr>
      </w:pPr>
      <w:r w:rsidRPr="00C12FBF">
        <w:rPr>
          <w:rFonts w:cstheme="minorHAnsi"/>
          <w:sz w:val="22"/>
        </w:rPr>
        <w:t>Where a vacancy in the office of an Independent Member arises on the death of any such member or on any such member ceasing to hold office in accordance with the Instrument, the appointing authority in relation to the appointment of a successor:</w:t>
      </w:r>
    </w:p>
    <w:p w14:paraId="0E85D9BD" w14:textId="77777777" w:rsidR="00C6026D" w:rsidRPr="00C12FBF" w:rsidRDefault="00C6026D" w:rsidP="00C6026D">
      <w:pPr>
        <w:spacing w:line="259" w:lineRule="auto"/>
        <w:rPr>
          <w:rFonts w:cstheme="minorHAnsi"/>
          <w:sz w:val="22"/>
        </w:rPr>
      </w:pPr>
    </w:p>
    <w:p w14:paraId="3FFEDBBC" w14:textId="77777777" w:rsidR="00C6026D" w:rsidRPr="00C12FBF" w:rsidRDefault="00C6026D" w:rsidP="00C6026D">
      <w:pPr>
        <w:numPr>
          <w:ilvl w:val="1"/>
          <w:numId w:val="5"/>
        </w:numPr>
        <w:spacing w:after="1" w:line="249" w:lineRule="auto"/>
        <w:ind w:left="1418" w:hanging="709"/>
        <w:jc w:val="both"/>
        <w:rPr>
          <w:rFonts w:cstheme="minorHAnsi"/>
          <w:sz w:val="22"/>
        </w:rPr>
      </w:pPr>
      <w:r w:rsidRPr="00C12FBF">
        <w:rPr>
          <w:rFonts w:cstheme="minorHAnsi"/>
          <w:sz w:val="22"/>
        </w:rPr>
        <w:t>shall be the Board of Governors (with the approval of the current Independent Members by majority decision) if the appointment is made within the period of three months beginning with the date of death or the date on which the office becomes vacant (as the case may be); or</w:t>
      </w:r>
    </w:p>
    <w:p w14:paraId="2F409E5A" w14:textId="77777777" w:rsidR="00C6026D" w:rsidRPr="00C12FBF" w:rsidRDefault="00C6026D" w:rsidP="00C6026D">
      <w:pPr>
        <w:spacing w:line="259" w:lineRule="auto"/>
        <w:ind w:left="1418" w:hanging="709"/>
        <w:rPr>
          <w:rFonts w:cstheme="minorHAnsi"/>
          <w:sz w:val="22"/>
        </w:rPr>
      </w:pPr>
    </w:p>
    <w:p w14:paraId="5D07C17A" w14:textId="77777777" w:rsidR="00C6026D" w:rsidRPr="00C12FBF" w:rsidRDefault="00C6026D" w:rsidP="00C6026D">
      <w:pPr>
        <w:numPr>
          <w:ilvl w:val="1"/>
          <w:numId w:val="5"/>
        </w:numPr>
        <w:spacing w:after="1" w:line="249" w:lineRule="auto"/>
        <w:ind w:left="1418" w:hanging="709"/>
        <w:jc w:val="both"/>
        <w:rPr>
          <w:rFonts w:cstheme="minorHAnsi"/>
          <w:sz w:val="22"/>
        </w:rPr>
      </w:pPr>
      <w:r w:rsidRPr="00C12FBF">
        <w:rPr>
          <w:rFonts w:cstheme="minorHAnsi"/>
          <w:sz w:val="22"/>
        </w:rPr>
        <w:t>if the appointment is not made within that period, shall be the current Independent Members.</w:t>
      </w:r>
    </w:p>
    <w:p w14:paraId="0D965CE9" w14:textId="77777777" w:rsidR="00C6026D" w:rsidRPr="00C12FBF" w:rsidRDefault="00C6026D" w:rsidP="00C6026D">
      <w:pPr>
        <w:spacing w:line="259" w:lineRule="auto"/>
        <w:ind w:left="1440"/>
        <w:rPr>
          <w:rFonts w:cstheme="minorHAnsi"/>
          <w:sz w:val="22"/>
        </w:rPr>
      </w:pPr>
    </w:p>
    <w:p w14:paraId="5C770639" w14:textId="77777777" w:rsidR="00C6026D" w:rsidRPr="00C12FBF" w:rsidRDefault="00C6026D" w:rsidP="00C6026D">
      <w:pPr>
        <w:numPr>
          <w:ilvl w:val="0"/>
          <w:numId w:val="5"/>
        </w:numPr>
        <w:spacing w:after="1" w:line="249" w:lineRule="auto"/>
        <w:ind w:left="851" w:hanging="851"/>
        <w:jc w:val="both"/>
        <w:rPr>
          <w:rFonts w:cstheme="minorHAnsi"/>
          <w:sz w:val="22"/>
        </w:rPr>
      </w:pPr>
      <w:r w:rsidRPr="00C12FBF">
        <w:rPr>
          <w:rFonts w:cstheme="minorHAnsi"/>
          <w:sz w:val="22"/>
        </w:rPr>
        <w:t>If the number of Independent Members falls below the number needed in accordance with the Articles of Government for a quorum, the Welsh Ministers are the appointing authority in relation to the appointment of such number of Independent Members as is required for a quorum.</w:t>
      </w:r>
    </w:p>
    <w:p w14:paraId="5D369FA8" w14:textId="77777777" w:rsidR="00C6026D" w:rsidRPr="00C12FBF" w:rsidRDefault="00C6026D" w:rsidP="00C6026D">
      <w:pPr>
        <w:spacing w:line="259" w:lineRule="auto"/>
        <w:rPr>
          <w:rFonts w:cstheme="minorHAnsi"/>
          <w:sz w:val="22"/>
        </w:rPr>
      </w:pPr>
    </w:p>
    <w:p w14:paraId="1397DFE7"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OFFICERS</w:t>
      </w:r>
    </w:p>
    <w:p w14:paraId="44755BA9" w14:textId="77777777" w:rsidR="00C6026D" w:rsidRPr="00C12FBF" w:rsidRDefault="00C6026D" w:rsidP="00C6026D">
      <w:pPr>
        <w:spacing w:line="259" w:lineRule="auto"/>
        <w:rPr>
          <w:rFonts w:cstheme="minorHAnsi"/>
          <w:sz w:val="22"/>
        </w:rPr>
      </w:pPr>
    </w:p>
    <w:p w14:paraId="654A4BD1" w14:textId="77777777" w:rsidR="00C6026D" w:rsidRPr="00C12FBF" w:rsidRDefault="00C6026D" w:rsidP="00C6026D">
      <w:pPr>
        <w:ind w:left="709" w:hanging="4"/>
        <w:rPr>
          <w:rFonts w:cstheme="minorHAnsi"/>
          <w:sz w:val="22"/>
        </w:rPr>
      </w:pPr>
      <w:r w:rsidRPr="00C12FBF">
        <w:rPr>
          <w:rFonts w:cstheme="minorHAnsi"/>
          <w:sz w:val="22"/>
        </w:rPr>
        <w:lastRenderedPageBreak/>
        <w:t>The Board of Governors shall appoint from among its Independent Members a Chair and any other officers which the Board may determine from time to time.</w:t>
      </w:r>
    </w:p>
    <w:p w14:paraId="6E4B8091" w14:textId="77777777" w:rsidR="00C6026D" w:rsidRPr="00C12FBF" w:rsidRDefault="00C6026D" w:rsidP="00C6026D">
      <w:pPr>
        <w:spacing w:line="259" w:lineRule="auto"/>
        <w:rPr>
          <w:rFonts w:cstheme="minorHAnsi"/>
          <w:sz w:val="22"/>
        </w:rPr>
      </w:pPr>
    </w:p>
    <w:p w14:paraId="61902D3D"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COMMITTEES</w:t>
      </w:r>
    </w:p>
    <w:p w14:paraId="73247305" w14:textId="77777777" w:rsidR="00C6026D" w:rsidRPr="00C12FBF" w:rsidRDefault="00C6026D" w:rsidP="00C6026D">
      <w:pPr>
        <w:spacing w:line="259" w:lineRule="auto"/>
        <w:rPr>
          <w:rFonts w:cstheme="minorHAnsi"/>
          <w:sz w:val="22"/>
        </w:rPr>
      </w:pPr>
    </w:p>
    <w:p w14:paraId="585D7C4E" w14:textId="77777777" w:rsidR="00C6026D" w:rsidRPr="00C12FBF" w:rsidRDefault="00C6026D" w:rsidP="00C6026D">
      <w:pPr>
        <w:ind w:left="709" w:hanging="4"/>
        <w:rPr>
          <w:rFonts w:cstheme="minorHAnsi"/>
          <w:sz w:val="22"/>
        </w:rPr>
      </w:pPr>
      <w:r w:rsidRPr="00C12FBF">
        <w:rPr>
          <w:rFonts w:cstheme="minorHAnsi"/>
          <w:sz w:val="22"/>
        </w:rPr>
        <w:tab/>
        <w:t>The Board of Governors may establish committees which may include persons who are not members of the Board of Governors.</w:t>
      </w:r>
    </w:p>
    <w:p w14:paraId="15768EFC" w14:textId="77777777" w:rsidR="00C6026D" w:rsidRPr="00C12FBF" w:rsidRDefault="00C6026D" w:rsidP="00C6026D">
      <w:pPr>
        <w:spacing w:line="259" w:lineRule="auto"/>
        <w:rPr>
          <w:rFonts w:cstheme="minorHAnsi"/>
          <w:sz w:val="22"/>
        </w:rPr>
      </w:pPr>
    </w:p>
    <w:p w14:paraId="00581A70" w14:textId="77777777" w:rsidR="00C6026D" w:rsidRPr="00C12FBF" w:rsidRDefault="00C6026D" w:rsidP="00C6026D">
      <w:pPr>
        <w:pStyle w:val="Heading1"/>
        <w:ind w:left="705" w:hanging="720"/>
        <w:jc w:val="both"/>
        <w:rPr>
          <w:rFonts w:asciiTheme="minorHAnsi" w:hAnsiTheme="minorHAnsi" w:cstheme="minorHAnsi"/>
          <w:sz w:val="22"/>
        </w:rPr>
      </w:pPr>
      <w:r w:rsidRPr="00C12FBF">
        <w:rPr>
          <w:rFonts w:asciiTheme="minorHAnsi" w:hAnsiTheme="minorHAnsi" w:cstheme="minorHAnsi"/>
          <w:sz w:val="22"/>
        </w:rPr>
        <w:t>ALLOWANCES</w:t>
      </w:r>
    </w:p>
    <w:p w14:paraId="4EFAF9B4" w14:textId="77777777" w:rsidR="00C6026D" w:rsidRPr="00C12FBF" w:rsidRDefault="00C6026D" w:rsidP="00C6026D">
      <w:pPr>
        <w:spacing w:line="259" w:lineRule="auto"/>
        <w:rPr>
          <w:rFonts w:cstheme="minorHAnsi"/>
          <w:sz w:val="22"/>
        </w:rPr>
      </w:pPr>
    </w:p>
    <w:p w14:paraId="0D4A3F05" w14:textId="77777777" w:rsidR="00C6026D" w:rsidRPr="00C12FBF" w:rsidRDefault="00C6026D" w:rsidP="00C6026D">
      <w:pPr>
        <w:ind w:left="709" w:hanging="709"/>
        <w:rPr>
          <w:rFonts w:cstheme="minorHAnsi"/>
          <w:sz w:val="22"/>
        </w:rPr>
      </w:pPr>
      <w:r w:rsidRPr="00C12FBF">
        <w:rPr>
          <w:rFonts w:cstheme="minorHAnsi"/>
          <w:sz w:val="22"/>
        </w:rPr>
        <w:t xml:space="preserve"> </w:t>
      </w:r>
      <w:r w:rsidRPr="00C12FBF">
        <w:rPr>
          <w:rFonts w:cstheme="minorHAnsi"/>
          <w:sz w:val="22"/>
        </w:rPr>
        <w:tab/>
        <w:t>The Board of Governors shall determine any allowances to be paid to members of the Board of Governors in accordance with charity law.</w:t>
      </w:r>
    </w:p>
    <w:p w14:paraId="74604F65" w14:textId="77777777" w:rsidR="00C6026D" w:rsidRPr="00C12FBF" w:rsidRDefault="00C6026D" w:rsidP="00C6026D">
      <w:pPr>
        <w:spacing w:line="259" w:lineRule="auto"/>
        <w:rPr>
          <w:rFonts w:cstheme="minorHAnsi"/>
          <w:sz w:val="22"/>
        </w:rPr>
      </w:pPr>
    </w:p>
    <w:p w14:paraId="2DD2D8D1" w14:textId="77777777" w:rsidR="00C6026D" w:rsidRPr="00C12FBF" w:rsidRDefault="00C6026D" w:rsidP="00C6026D">
      <w:pPr>
        <w:pStyle w:val="Heading1"/>
        <w:widowControl w:val="0"/>
        <w:ind w:left="705" w:hanging="720"/>
        <w:jc w:val="both"/>
        <w:rPr>
          <w:rFonts w:asciiTheme="minorHAnsi" w:hAnsiTheme="minorHAnsi" w:cstheme="minorHAnsi"/>
          <w:sz w:val="22"/>
        </w:rPr>
      </w:pPr>
      <w:r w:rsidRPr="00C12FBF">
        <w:rPr>
          <w:rFonts w:asciiTheme="minorHAnsi" w:hAnsiTheme="minorHAnsi" w:cstheme="minorHAnsi"/>
          <w:sz w:val="22"/>
        </w:rPr>
        <w:t>SEAL OF UNIVERSITY</w:t>
      </w:r>
    </w:p>
    <w:p w14:paraId="0CD49ED3" w14:textId="77777777" w:rsidR="00C6026D" w:rsidRPr="00C12FBF" w:rsidRDefault="00C6026D" w:rsidP="00C6026D">
      <w:pPr>
        <w:spacing w:line="259" w:lineRule="auto"/>
        <w:rPr>
          <w:rFonts w:cstheme="minorHAnsi"/>
          <w:sz w:val="22"/>
        </w:rPr>
      </w:pPr>
    </w:p>
    <w:p w14:paraId="53DDB069" w14:textId="77777777" w:rsidR="00C6026D" w:rsidRDefault="00C6026D" w:rsidP="00C6026D">
      <w:pPr>
        <w:ind w:left="720" w:hanging="15"/>
        <w:rPr>
          <w:rFonts w:cstheme="minorHAnsi"/>
          <w:sz w:val="22"/>
        </w:rPr>
      </w:pPr>
      <w:r w:rsidRPr="00C12FBF">
        <w:rPr>
          <w:rFonts w:cstheme="minorHAnsi"/>
          <w:sz w:val="22"/>
        </w:rPr>
        <w:t>The application of the seal of the University shall be authenticated by the signature of any two members of the Board of Governors or by the signature of any one member of the Board of Governors and the University Secretary.</w:t>
      </w:r>
    </w:p>
    <w:p w14:paraId="7AC588FA" w14:textId="77777777" w:rsidR="00C6026D" w:rsidRDefault="00C6026D" w:rsidP="00C6026D">
      <w:pPr>
        <w:ind w:left="720" w:hanging="15"/>
        <w:rPr>
          <w:rFonts w:cstheme="minorHAnsi"/>
          <w:sz w:val="22"/>
        </w:rPr>
      </w:pPr>
    </w:p>
    <w:p w14:paraId="0724E10D" w14:textId="77777777" w:rsidR="00C6026D" w:rsidRPr="00FF637C" w:rsidRDefault="00C6026D" w:rsidP="00C6026D">
      <w:pPr>
        <w:pStyle w:val="ListParagraph"/>
        <w:ind w:left="-142" w:firstLine="0"/>
        <w:rPr>
          <w:rFonts w:asciiTheme="minorHAnsi" w:hAnsiTheme="minorHAnsi" w:cstheme="minorHAnsi"/>
          <w:b/>
          <w:bCs/>
          <w:sz w:val="22"/>
          <w:u w:val="single"/>
        </w:rPr>
      </w:pPr>
      <w:r w:rsidRPr="00FF637C">
        <w:rPr>
          <w:rFonts w:asciiTheme="minorHAnsi" w:hAnsiTheme="minorHAnsi" w:cstheme="minorHAnsi"/>
          <w:b/>
          <w:bCs/>
          <w:sz w:val="22"/>
        </w:rPr>
        <w:t>10.</w:t>
      </w:r>
      <w:r w:rsidRPr="00FF637C">
        <w:rPr>
          <w:rFonts w:asciiTheme="minorHAnsi" w:hAnsiTheme="minorHAnsi" w:cstheme="minorHAnsi"/>
          <w:b/>
          <w:bCs/>
          <w:sz w:val="22"/>
        </w:rPr>
        <w:tab/>
      </w:r>
      <w:r w:rsidRPr="00FF637C">
        <w:rPr>
          <w:rFonts w:asciiTheme="minorHAnsi" w:hAnsiTheme="minorHAnsi" w:cstheme="minorHAnsi"/>
          <w:b/>
          <w:bCs/>
          <w:sz w:val="22"/>
          <w:u w:val="single"/>
        </w:rPr>
        <w:t>DATE OF INSTRUMENT</w:t>
      </w:r>
    </w:p>
    <w:p w14:paraId="2CDA575C" w14:textId="77777777" w:rsidR="00C6026D" w:rsidRPr="00FF637C" w:rsidRDefault="00C6026D" w:rsidP="00C6026D">
      <w:pPr>
        <w:pStyle w:val="ListParagraph"/>
        <w:ind w:left="-142" w:firstLine="0"/>
        <w:rPr>
          <w:rFonts w:asciiTheme="minorHAnsi" w:hAnsiTheme="minorHAnsi" w:cstheme="minorHAnsi"/>
          <w:sz w:val="22"/>
        </w:rPr>
      </w:pPr>
    </w:p>
    <w:p w14:paraId="4F5641A2" w14:textId="4903CAB9" w:rsidR="00C6026D" w:rsidRPr="00FF637C" w:rsidRDefault="00C6026D" w:rsidP="00C6026D">
      <w:pPr>
        <w:pStyle w:val="Body1"/>
        <w:ind w:left="709"/>
        <w:rPr>
          <w:rFonts w:cstheme="minorHAnsi"/>
        </w:rPr>
      </w:pPr>
      <w:r w:rsidRPr="00FF637C">
        <w:rPr>
          <w:rFonts w:cstheme="minorHAnsi"/>
        </w:rPr>
        <w:t xml:space="preserve">This Instrument shall come into effect on </w:t>
      </w:r>
      <w:r w:rsidR="00581228">
        <w:rPr>
          <w:rFonts w:cstheme="minorHAnsi"/>
        </w:rPr>
        <w:t>01 March 2024.</w:t>
      </w:r>
    </w:p>
    <w:p w14:paraId="3B20BC31" w14:textId="77777777" w:rsidR="00C6026D" w:rsidRPr="00FF637C" w:rsidRDefault="00C6026D" w:rsidP="00C6026D">
      <w:pPr>
        <w:pStyle w:val="ListParagraph"/>
        <w:ind w:left="709" w:firstLine="0"/>
        <w:rPr>
          <w:rFonts w:asciiTheme="minorHAnsi" w:hAnsiTheme="minorHAnsi" w:cstheme="minorHAnsi"/>
          <w:sz w:val="22"/>
        </w:rPr>
      </w:pPr>
    </w:p>
    <w:p w14:paraId="71E0838E" w14:textId="77777777" w:rsidR="00C6026D" w:rsidRPr="00C12FBF" w:rsidRDefault="00C6026D" w:rsidP="00C6026D">
      <w:pPr>
        <w:rPr>
          <w:rFonts w:cstheme="minorHAnsi"/>
          <w:sz w:val="22"/>
        </w:rPr>
      </w:pPr>
    </w:p>
    <w:p w14:paraId="013580BE" w14:textId="0266E1C5" w:rsidR="0069323A" w:rsidRPr="00327008" w:rsidRDefault="0069323A" w:rsidP="00C6026D">
      <w:pPr>
        <w:pStyle w:val="Body"/>
        <w:jc w:val="center"/>
        <w:rPr>
          <w:rFonts w:ascii="Gotham Book" w:hAnsi="Gotham Book" w:cs="Times New Roman (Body CS)"/>
          <w:color w:val="002D56"/>
          <w:kern w:val="22"/>
          <w:sz w:val="20"/>
          <w:szCs w:val="20"/>
        </w:rPr>
      </w:pPr>
    </w:p>
    <w:sectPr w:rsidR="0069323A" w:rsidRPr="00327008">
      <w:headerReference w:type="even" r:id="rId14"/>
      <w:headerReference w:type="default" r:id="rId15"/>
      <w:footerReference w:type="even" r:id="rId16"/>
      <w:footerReference w:type="default" r:id="rId17"/>
      <w:headerReference w:type="first" r:id="rId18"/>
      <w:footerReference w:type="first" r:id="rId19"/>
      <w:pgSz w:w="11906" w:h="16838"/>
      <w:pgMar w:top="1414" w:right="1435" w:bottom="158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4B63" w14:textId="77777777" w:rsidR="00266854" w:rsidRDefault="00266854" w:rsidP="00AC2215">
      <w:r>
        <w:separator/>
      </w:r>
    </w:p>
  </w:endnote>
  <w:endnote w:type="continuationSeparator" w:id="0">
    <w:p w14:paraId="1E8F2FD2" w14:textId="77777777" w:rsidR="00266854" w:rsidRDefault="00266854" w:rsidP="00AC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AXIECOPERNICUS-SEMIBOLD">
    <w:altName w:val="Calibri"/>
    <w:panose1 w:val="020B0604020202020204"/>
    <w:charset w:val="4D"/>
    <w:family w:val="auto"/>
    <w:notTrueType/>
    <w:pitch w:val="variable"/>
    <w:sig w:usb0="800000EF" w:usb1="500160FB" w:usb2="00000010" w:usb3="00000000" w:csb0="0000009B" w:csb1="00000000"/>
  </w:font>
  <w:font w:name="Times New Roman (Body CS)">
    <w:altName w:val="Times New Roman"/>
    <w:panose1 w:val="020B0604020202020204"/>
    <w:charset w:val="00"/>
    <w:family w:val="roman"/>
    <w:notTrueType/>
    <w:pitch w:val="default"/>
  </w:font>
  <w:font w:name="Calibri (Body)">
    <w:panose1 w:val="020B0604020202020204"/>
    <w:charset w:val="00"/>
    <w:family w:val="roman"/>
    <w:notTrueType/>
    <w:pitch w:val="default"/>
  </w:font>
  <w:font w:name="Gotham Book">
    <w:altName w:val="Calibri"/>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928427"/>
      <w:docPartObj>
        <w:docPartGallery w:val="Page Numbers (Bottom of Page)"/>
        <w:docPartUnique/>
      </w:docPartObj>
    </w:sdtPr>
    <w:sdtContent>
      <w:p w14:paraId="4A547F09" w14:textId="77777777" w:rsidR="00AC2215" w:rsidRDefault="00AC2215" w:rsidP="00BE60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608B">
          <w:rPr>
            <w:rStyle w:val="PageNumber"/>
            <w:noProof/>
          </w:rPr>
          <w:t>1</w:t>
        </w:r>
        <w:r>
          <w:rPr>
            <w:rStyle w:val="PageNumber"/>
          </w:rPr>
          <w:fldChar w:fldCharType="end"/>
        </w:r>
      </w:p>
    </w:sdtContent>
  </w:sdt>
  <w:p w14:paraId="269A585C" w14:textId="77777777" w:rsidR="00AC2215" w:rsidRDefault="00AC2215" w:rsidP="00AC2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930280"/>
      <w:docPartObj>
        <w:docPartGallery w:val="Page Numbers (Bottom of Page)"/>
        <w:docPartUnique/>
      </w:docPartObj>
    </w:sdtPr>
    <w:sdtEndPr>
      <w:rPr>
        <w:rStyle w:val="PageNumber"/>
        <w:sz w:val="18"/>
        <w:szCs w:val="18"/>
      </w:rPr>
    </w:sdtEndPr>
    <w:sdtContent>
      <w:p w14:paraId="4DB93D94" w14:textId="77777777" w:rsidR="00BE608B" w:rsidRPr="00C95C83" w:rsidRDefault="00BE608B" w:rsidP="00BE608B">
        <w:pPr>
          <w:pStyle w:val="Footer"/>
          <w:framePr w:wrap="none" w:vAnchor="text" w:hAnchor="page" w:x="10324" w:y="-39"/>
          <w:rPr>
            <w:rStyle w:val="PageNumber"/>
            <w:sz w:val="18"/>
            <w:szCs w:val="18"/>
          </w:rPr>
        </w:pPr>
        <w:r w:rsidRPr="00C95C83">
          <w:rPr>
            <w:rStyle w:val="PageNumber"/>
            <w:sz w:val="18"/>
            <w:szCs w:val="18"/>
          </w:rPr>
          <w:fldChar w:fldCharType="begin"/>
        </w:r>
        <w:r w:rsidRPr="00C95C83">
          <w:rPr>
            <w:rStyle w:val="PageNumber"/>
            <w:sz w:val="18"/>
            <w:szCs w:val="18"/>
          </w:rPr>
          <w:instrText xml:space="preserve"> PAGE </w:instrText>
        </w:r>
        <w:r w:rsidRPr="00C95C83">
          <w:rPr>
            <w:rStyle w:val="PageNumber"/>
            <w:sz w:val="18"/>
            <w:szCs w:val="18"/>
          </w:rPr>
          <w:fldChar w:fldCharType="separate"/>
        </w:r>
        <w:r w:rsidRPr="00C95C83">
          <w:rPr>
            <w:rStyle w:val="PageNumber"/>
            <w:noProof/>
            <w:sz w:val="18"/>
            <w:szCs w:val="18"/>
          </w:rPr>
          <w:t>1</w:t>
        </w:r>
        <w:r w:rsidRPr="00C95C83">
          <w:rPr>
            <w:rStyle w:val="PageNumber"/>
            <w:sz w:val="18"/>
            <w:szCs w:val="18"/>
          </w:rPr>
          <w:fldChar w:fldCharType="end"/>
        </w:r>
      </w:p>
    </w:sdtContent>
  </w:sdt>
  <w:p w14:paraId="567C303B" w14:textId="77777777" w:rsidR="00AC2215" w:rsidRDefault="00BE608B" w:rsidP="00C95C83">
    <w:pPr>
      <w:pStyle w:val="Footer"/>
      <w:ind w:right="360"/>
    </w:pPr>
    <w:r>
      <w:rPr>
        <w:noProof/>
      </w:rPr>
      <w:drawing>
        <wp:inline distT="0" distB="0" distL="0" distR="0" wp14:anchorId="4FD6B59D" wp14:editId="7B022564">
          <wp:extent cx="1584073" cy="139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558344" cy="22562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ABA6" w14:textId="77777777" w:rsidR="00DF3D29" w:rsidRDefault="00DF3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7B2" w14:textId="77777777" w:rsidR="00DF3D29" w:rsidRDefault="00DF3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73C4" w14:textId="77777777" w:rsidR="00DF3D29" w:rsidRDefault="00DF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BBA5" w14:textId="77777777" w:rsidR="00266854" w:rsidRDefault="00266854" w:rsidP="00AC2215">
      <w:r>
        <w:separator/>
      </w:r>
    </w:p>
  </w:footnote>
  <w:footnote w:type="continuationSeparator" w:id="0">
    <w:p w14:paraId="4672AD40" w14:textId="77777777" w:rsidR="00266854" w:rsidRDefault="00266854" w:rsidP="00AC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E408" w14:textId="77777777" w:rsidR="00DF3D29" w:rsidRDefault="00DF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6FB2" w14:textId="77777777" w:rsidR="00DF3D29" w:rsidRDefault="00DF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43D" w14:textId="77777777" w:rsidR="00DF3D29" w:rsidRDefault="00D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9CE"/>
    <w:multiLevelType w:val="hybridMultilevel"/>
    <w:tmpl w:val="5252687C"/>
    <w:lvl w:ilvl="0" w:tplc="FACAD650">
      <w:start w:val="1"/>
      <w:numFmt w:val="decimal"/>
      <w:lvlText w:val="(%1)"/>
      <w:lvlJc w:val="left"/>
      <w:pPr>
        <w:ind w:left="142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BD9A5CA0">
      <w:start w:val="1"/>
      <w:numFmt w:val="lowerLetter"/>
      <w:lvlText w:val="(%2)"/>
      <w:lvlJc w:val="left"/>
      <w:pPr>
        <w:ind w:left="21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94AAEB5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8E1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51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D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008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EC8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9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2258D"/>
    <w:multiLevelType w:val="hybridMultilevel"/>
    <w:tmpl w:val="63FC327A"/>
    <w:lvl w:ilvl="0" w:tplc="D3DE96A8">
      <w:start w:val="1"/>
      <w:numFmt w:val="decimal"/>
      <w:lvlText w:val="(%1)"/>
      <w:lvlJc w:val="left"/>
      <w:pPr>
        <w:ind w:left="142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D6E0D2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0F1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29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063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02E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0EB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8B3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EBA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B0425"/>
    <w:multiLevelType w:val="multilevel"/>
    <w:tmpl w:val="CAA256DC"/>
    <w:lvl w:ilvl="0">
      <w:start w:val="1"/>
      <w:numFmt w:val="decimal"/>
      <w:pStyle w:val="Level1"/>
      <w:lvlText w:val="%1."/>
      <w:lvlJc w:val="left"/>
      <w:pPr>
        <w:ind w:left="850" w:hanging="850"/>
      </w:pPr>
      <w:rPr>
        <w:rFonts w:hint="default"/>
        <w:color w:val="auto"/>
      </w:rPr>
    </w:lvl>
    <w:lvl w:ilvl="1">
      <w:start w:val="1"/>
      <w:numFmt w:val="upperLetter"/>
      <w:pStyle w:val="Level2"/>
      <w:lvlText w:val="%2."/>
      <w:lvlJc w:val="left"/>
      <w:pPr>
        <w:ind w:left="850" w:hanging="850"/>
      </w:pPr>
      <w:rPr>
        <w:rFonts w:hint="default"/>
        <w:color w:val="auto"/>
      </w:rPr>
    </w:lvl>
    <w:lvl w:ilvl="2">
      <w:start w:val="1"/>
      <w:numFmt w:val="decimal"/>
      <w:pStyle w:val="Level3"/>
      <w:lvlText w:val="(%3)"/>
      <w:lvlJc w:val="left"/>
      <w:pPr>
        <w:tabs>
          <w:tab w:val="num" w:pos="851"/>
        </w:tabs>
        <w:ind w:left="851" w:hanging="851"/>
      </w:pPr>
      <w:rPr>
        <w:rFonts w:hint="default"/>
        <w:color w:val="auto"/>
      </w:rPr>
    </w:lvl>
    <w:lvl w:ilvl="3">
      <w:start w:val="1"/>
      <w:numFmt w:val="lowerLetter"/>
      <w:pStyle w:val="Level4"/>
      <w:lvlText w:val="(%4)"/>
      <w:lvlJc w:val="left"/>
      <w:pPr>
        <w:tabs>
          <w:tab w:val="num" w:pos="1701"/>
        </w:tabs>
        <w:ind w:left="1701" w:hanging="850"/>
      </w:pPr>
      <w:rPr>
        <w:rFonts w:hint="default"/>
        <w:color w:val="auto"/>
      </w:rPr>
    </w:lvl>
    <w:lvl w:ilvl="4">
      <w:start w:val="1"/>
      <w:numFmt w:val="lowerRoman"/>
      <w:pStyle w:val="Level5"/>
      <w:lvlText w:val="(%5)"/>
      <w:lvlJc w:val="left"/>
      <w:pPr>
        <w:tabs>
          <w:tab w:val="num" w:pos="2268"/>
        </w:tabs>
        <w:ind w:left="2268" w:hanging="567"/>
      </w:pPr>
      <w:rPr>
        <w:rFonts w:hint="default"/>
        <w:color w:val="auto"/>
      </w:rPr>
    </w:lvl>
    <w:lvl w:ilvl="5">
      <w:start w:val="1"/>
      <w:numFmt w:val="decimal"/>
      <w:pStyle w:val="Level6"/>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D804A7F"/>
    <w:multiLevelType w:val="hybridMultilevel"/>
    <w:tmpl w:val="E674A732"/>
    <w:lvl w:ilvl="0" w:tplc="2C82D89E">
      <w:start w:val="1"/>
      <w:numFmt w:val="decimal"/>
      <w:lvlText w:val="(%1)"/>
      <w:lvlJc w:val="left"/>
      <w:pPr>
        <w:ind w:left="1425"/>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91E8EF46">
      <w:start w:val="1"/>
      <w:numFmt w:val="lowerLetter"/>
      <w:lvlText w:val="(%2)"/>
      <w:lvlJc w:val="left"/>
      <w:pPr>
        <w:ind w:left="21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2" w:tplc="AC3AA49E">
      <w:start w:val="1"/>
      <w:numFmt w:val="lowerRoman"/>
      <w:lvlText w:val="(%3)"/>
      <w:lvlJc w:val="left"/>
      <w:pPr>
        <w:ind w:left="288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3" w:tplc="0EE024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406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12F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12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F7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3C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DF7DE1"/>
    <w:multiLevelType w:val="hybridMultilevel"/>
    <w:tmpl w:val="18E42E54"/>
    <w:lvl w:ilvl="0" w:tplc="A9BC25E2">
      <w:start w:val="1"/>
      <w:numFmt w:val="decimal"/>
      <w:pStyle w:val="Heading1"/>
      <w:lvlText w:val="%1."/>
      <w:lvlJc w:val="left"/>
      <w:pPr>
        <w:ind w:left="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81C863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A697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C43F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384E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CCC6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BE8E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E8D5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32CC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61416882">
    <w:abstractNumId w:val="2"/>
  </w:num>
  <w:num w:numId="2" w16cid:durableId="2123769268">
    <w:abstractNumId w:val="2"/>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762956">
    <w:abstractNumId w:val="0"/>
  </w:num>
  <w:num w:numId="4" w16cid:durableId="780690511">
    <w:abstractNumId w:val="1"/>
  </w:num>
  <w:num w:numId="5" w16cid:durableId="313142814">
    <w:abstractNumId w:val="3"/>
  </w:num>
  <w:num w:numId="6" w16cid:durableId="406462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ihHs9VZDnZasUSyeztUy66E9/pjKtOaddqETLxHCvBdxb4/kgXJFfdkD3zxnVcrlpOgqs97E30AFL48M9MEv1g==" w:salt="N9jeeJgdzytNDmGqTiTh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E"/>
    <w:rsid w:val="00044B6C"/>
    <w:rsid w:val="00054C59"/>
    <w:rsid w:val="00086E24"/>
    <w:rsid w:val="000D5CE5"/>
    <w:rsid w:val="001E031F"/>
    <w:rsid w:val="00210F7D"/>
    <w:rsid w:val="00221CEA"/>
    <w:rsid w:val="00266854"/>
    <w:rsid w:val="00274FBE"/>
    <w:rsid w:val="00280DFA"/>
    <w:rsid w:val="0028316E"/>
    <w:rsid w:val="002920C6"/>
    <w:rsid w:val="002D48F5"/>
    <w:rsid w:val="00327008"/>
    <w:rsid w:val="003A5AAE"/>
    <w:rsid w:val="003A7586"/>
    <w:rsid w:val="003D298E"/>
    <w:rsid w:val="0043303A"/>
    <w:rsid w:val="00441D8E"/>
    <w:rsid w:val="00581228"/>
    <w:rsid w:val="005D7DF3"/>
    <w:rsid w:val="00602F3F"/>
    <w:rsid w:val="00606C04"/>
    <w:rsid w:val="006602E1"/>
    <w:rsid w:val="00676E37"/>
    <w:rsid w:val="0069323A"/>
    <w:rsid w:val="006F189E"/>
    <w:rsid w:val="00705607"/>
    <w:rsid w:val="00770A2F"/>
    <w:rsid w:val="00780B52"/>
    <w:rsid w:val="007B4ACA"/>
    <w:rsid w:val="007C3ACB"/>
    <w:rsid w:val="007C4B66"/>
    <w:rsid w:val="007D117C"/>
    <w:rsid w:val="007E1C56"/>
    <w:rsid w:val="007E765A"/>
    <w:rsid w:val="008360CD"/>
    <w:rsid w:val="00883960"/>
    <w:rsid w:val="008A0F6E"/>
    <w:rsid w:val="008D46C5"/>
    <w:rsid w:val="008F2488"/>
    <w:rsid w:val="00915EC6"/>
    <w:rsid w:val="00A335CC"/>
    <w:rsid w:val="00A5364F"/>
    <w:rsid w:val="00A558AF"/>
    <w:rsid w:val="00A60284"/>
    <w:rsid w:val="00AA293C"/>
    <w:rsid w:val="00AC2215"/>
    <w:rsid w:val="00AC3CCB"/>
    <w:rsid w:val="00AE2263"/>
    <w:rsid w:val="00AE22AA"/>
    <w:rsid w:val="00AE3C3A"/>
    <w:rsid w:val="00B40EE9"/>
    <w:rsid w:val="00B6017C"/>
    <w:rsid w:val="00B6662D"/>
    <w:rsid w:val="00B67174"/>
    <w:rsid w:val="00BA5257"/>
    <w:rsid w:val="00BC6B24"/>
    <w:rsid w:val="00BE608B"/>
    <w:rsid w:val="00C37710"/>
    <w:rsid w:val="00C6026D"/>
    <w:rsid w:val="00C95C83"/>
    <w:rsid w:val="00CD57ED"/>
    <w:rsid w:val="00CF6901"/>
    <w:rsid w:val="00D556B6"/>
    <w:rsid w:val="00D955BC"/>
    <w:rsid w:val="00D97010"/>
    <w:rsid w:val="00DF3D29"/>
    <w:rsid w:val="00ED4D10"/>
    <w:rsid w:val="00EE3A8C"/>
    <w:rsid w:val="00F06DBA"/>
    <w:rsid w:val="00F84482"/>
    <w:rsid w:val="00FD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EDB0"/>
  <w15:chartTrackingRefBased/>
  <w15:docId w15:val="{15827CA6-3C9A-AC48-933E-746D9009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6026D"/>
    <w:pPr>
      <w:keepNext/>
      <w:keepLines/>
      <w:numPr>
        <w:numId w:val="6"/>
      </w:numPr>
      <w:spacing w:line="259" w:lineRule="auto"/>
      <w:ind w:left="10" w:hanging="10"/>
      <w:outlineLvl w:val="0"/>
    </w:pPr>
    <w:rPr>
      <w:rFonts w:ascii="Times New Roman" w:eastAsia="Times New Roman" w:hAnsi="Times New Roman" w:cs="Times New Roman"/>
      <w:b/>
      <w:color w:val="000000"/>
      <w:szCs w:val="2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2215"/>
    <w:pPr>
      <w:tabs>
        <w:tab w:val="center" w:pos="4513"/>
        <w:tab w:val="right" w:pos="9026"/>
      </w:tabs>
    </w:pPr>
  </w:style>
  <w:style w:type="character" w:customStyle="1" w:styleId="FooterChar">
    <w:name w:val="Footer Char"/>
    <w:basedOn w:val="DefaultParagraphFont"/>
    <w:link w:val="Footer"/>
    <w:uiPriority w:val="99"/>
    <w:rsid w:val="00AC2215"/>
  </w:style>
  <w:style w:type="character" w:styleId="PageNumber">
    <w:name w:val="page number"/>
    <w:basedOn w:val="DefaultParagraphFont"/>
    <w:uiPriority w:val="99"/>
    <w:semiHidden/>
    <w:unhideWhenUsed/>
    <w:rsid w:val="00AC2215"/>
  </w:style>
  <w:style w:type="paragraph" w:styleId="Header">
    <w:name w:val="header"/>
    <w:basedOn w:val="Normal"/>
    <w:link w:val="HeaderChar"/>
    <w:uiPriority w:val="99"/>
    <w:unhideWhenUsed/>
    <w:rsid w:val="00221CEA"/>
    <w:pPr>
      <w:tabs>
        <w:tab w:val="center" w:pos="4513"/>
        <w:tab w:val="right" w:pos="9026"/>
      </w:tabs>
    </w:pPr>
  </w:style>
  <w:style w:type="character" w:customStyle="1" w:styleId="HeaderChar">
    <w:name w:val="Header Char"/>
    <w:basedOn w:val="DefaultParagraphFont"/>
    <w:link w:val="Header"/>
    <w:uiPriority w:val="99"/>
    <w:rsid w:val="00221CEA"/>
  </w:style>
  <w:style w:type="paragraph" w:customStyle="1" w:styleId="Body">
    <w:name w:val="Body"/>
    <w:basedOn w:val="Normal"/>
    <w:qFormat/>
    <w:rsid w:val="00F06DBA"/>
    <w:pPr>
      <w:spacing w:after="240"/>
      <w:jc w:val="both"/>
    </w:pPr>
    <w:rPr>
      <w:rFonts w:cs="Arial"/>
      <w:sz w:val="22"/>
      <w:szCs w:val="22"/>
    </w:rPr>
  </w:style>
  <w:style w:type="paragraph" w:customStyle="1" w:styleId="Body1">
    <w:name w:val="Body 1"/>
    <w:basedOn w:val="Body"/>
    <w:uiPriority w:val="14"/>
    <w:qFormat/>
    <w:rsid w:val="00F06DBA"/>
    <w:pPr>
      <w:ind w:left="850"/>
    </w:pPr>
  </w:style>
  <w:style w:type="paragraph" w:customStyle="1" w:styleId="Level1">
    <w:name w:val="Level 1"/>
    <w:basedOn w:val="Body1"/>
    <w:qFormat/>
    <w:rsid w:val="00F06DBA"/>
    <w:pPr>
      <w:numPr>
        <w:numId w:val="1"/>
      </w:numPr>
      <w:outlineLvl w:val="0"/>
    </w:pPr>
  </w:style>
  <w:style w:type="paragraph" w:customStyle="1" w:styleId="Level2">
    <w:name w:val="Level 2"/>
    <w:basedOn w:val="Normal"/>
    <w:qFormat/>
    <w:rsid w:val="00F06DBA"/>
    <w:pPr>
      <w:numPr>
        <w:ilvl w:val="1"/>
        <w:numId w:val="1"/>
      </w:numPr>
      <w:spacing w:after="240"/>
      <w:jc w:val="both"/>
      <w:outlineLvl w:val="1"/>
    </w:pPr>
    <w:rPr>
      <w:rFonts w:cs="Arial"/>
      <w:sz w:val="22"/>
      <w:szCs w:val="22"/>
    </w:rPr>
  </w:style>
  <w:style w:type="paragraph" w:customStyle="1" w:styleId="Level3">
    <w:name w:val="Level 3"/>
    <w:basedOn w:val="Normal"/>
    <w:qFormat/>
    <w:rsid w:val="00F06DBA"/>
    <w:pPr>
      <w:numPr>
        <w:ilvl w:val="2"/>
        <w:numId w:val="1"/>
      </w:numPr>
      <w:spacing w:after="240"/>
      <w:jc w:val="both"/>
      <w:outlineLvl w:val="2"/>
    </w:pPr>
    <w:rPr>
      <w:rFonts w:cs="Arial"/>
      <w:sz w:val="22"/>
      <w:szCs w:val="22"/>
    </w:rPr>
  </w:style>
  <w:style w:type="paragraph" w:customStyle="1" w:styleId="Level4">
    <w:name w:val="Level 4"/>
    <w:basedOn w:val="Normal"/>
    <w:qFormat/>
    <w:rsid w:val="00F06DBA"/>
    <w:pPr>
      <w:numPr>
        <w:ilvl w:val="3"/>
        <w:numId w:val="1"/>
      </w:numPr>
      <w:spacing w:after="240"/>
      <w:jc w:val="both"/>
      <w:outlineLvl w:val="3"/>
    </w:pPr>
    <w:rPr>
      <w:rFonts w:cs="Arial"/>
      <w:sz w:val="22"/>
      <w:szCs w:val="22"/>
    </w:rPr>
  </w:style>
  <w:style w:type="paragraph" w:customStyle="1" w:styleId="Level5">
    <w:name w:val="Level 5"/>
    <w:basedOn w:val="Normal"/>
    <w:qFormat/>
    <w:rsid w:val="00F06DBA"/>
    <w:pPr>
      <w:numPr>
        <w:ilvl w:val="4"/>
        <w:numId w:val="1"/>
      </w:numPr>
      <w:spacing w:after="240"/>
      <w:jc w:val="both"/>
      <w:outlineLvl w:val="4"/>
    </w:pPr>
    <w:rPr>
      <w:rFonts w:cs="Arial"/>
      <w:sz w:val="22"/>
      <w:szCs w:val="22"/>
    </w:rPr>
  </w:style>
  <w:style w:type="paragraph" w:customStyle="1" w:styleId="Level6">
    <w:name w:val="Level 6"/>
    <w:basedOn w:val="Normal"/>
    <w:qFormat/>
    <w:rsid w:val="00F06DBA"/>
    <w:pPr>
      <w:numPr>
        <w:ilvl w:val="5"/>
        <w:numId w:val="1"/>
      </w:numPr>
      <w:spacing w:after="240"/>
      <w:jc w:val="both"/>
      <w:outlineLvl w:val="5"/>
    </w:pPr>
    <w:rPr>
      <w:rFonts w:cs="Arial"/>
      <w:sz w:val="22"/>
      <w:szCs w:val="22"/>
    </w:rPr>
  </w:style>
  <w:style w:type="character" w:customStyle="1" w:styleId="Level1asHeadingtext">
    <w:name w:val="Level 1 as Heading (text)"/>
    <w:basedOn w:val="DefaultParagraphFont"/>
    <w:uiPriority w:val="1"/>
    <w:qFormat/>
    <w:rsid w:val="00F06DBA"/>
    <w:rPr>
      <w:b/>
      <w:caps/>
      <w:smallCaps w:val="0"/>
      <w:u w:val="single"/>
    </w:rPr>
  </w:style>
  <w:style w:type="character" w:styleId="CommentReference">
    <w:name w:val="annotation reference"/>
    <w:basedOn w:val="DefaultParagraphFont"/>
    <w:uiPriority w:val="99"/>
    <w:semiHidden/>
    <w:unhideWhenUsed/>
    <w:rsid w:val="00F06DBA"/>
    <w:rPr>
      <w:sz w:val="16"/>
      <w:szCs w:val="16"/>
    </w:rPr>
  </w:style>
  <w:style w:type="paragraph" w:styleId="CommentText">
    <w:name w:val="annotation text"/>
    <w:basedOn w:val="Normal"/>
    <w:link w:val="CommentTextChar"/>
    <w:uiPriority w:val="99"/>
    <w:semiHidden/>
    <w:unhideWhenUsed/>
    <w:rsid w:val="00F06DBA"/>
    <w:rPr>
      <w:sz w:val="20"/>
      <w:szCs w:val="20"/>
    </w:rPr>
  </w:style>
  <w:style w:type="character" w:customStyle="1" w:styleId="CommentTextChar">
    <w:name w:val="Comment Text Char"/>
    <w:basedOn w:val="DefaultParagraphFont"/>
    <w:link w:val="CommentText"/>
    <w:uiPriority w:val="99"/>
    <w:semiHidden/>
    <w:rsid w:val="00F06DBA"/>
    <w:rPr>
      <w:sz w:val="20"/>
      <w:szCs w:val="20"/>
    </w:rPr>
  </w:style>
  <w:style w:type="paragraph" w:styleId="CommentSubject">
    <w:name w:val="annotation subject"/>
    <w:basedOn w:val="CommentText"/>
    <w:next w:val="CommentText"/>
    <w:link w:val="CommentSubjectChar"/>
    <w:uiPriority w:val="99"/>
    <w:semiHidden/>
    <w:unhideWhenUsed/>
    <w:rsid w:val="00F06DBA"/>
    <w:rPr>
      <w:b/>
      <w:bCs/>
    </w:rPr>
  </w:style>
  <w:style w:type="character" w:customStyle="1" w:styleId="CommentSubjectChar">
    <w:name w:val="Comment Subject Char"/>
    <w:basedOn w:val="CommentTextChar"/>
    <w:link w:val="CommentSubject"/>
    <w:uiPriority w:val="99"/>
    <w:semiHidden/>
    <w:rsid w:val="00F06DBA"/>
    <w:rPr>
      <w:b/>
      <w:bCs/>
      <w:sz w:val="20"/>
      <w:szCs w:val="20"/>
    </w:rPr>
  </w:style>
  <w:style w:type="character" w:styleId="Hyperlink">
    <w:name w:val="Hyperlink"/>
    <w:basedOn w:val="DefaultParagraphFont"/>
    <w:uiPriority w:val="99"/>
    <w:unhideWhenUsed/>
    <w:rsid w:val="00F06DBA"/>
    <w:rPr>
      <w:color w:val="0563C1" w:themeColor="hyperlink"/>
      <w:u w:val="single"/>
    </w:rPr>
  </w:style>
  <w:style w:type="character" w:styleId="UnresolvedMention">
    <w:name w:val="Unresolved Mention"/>
    <w:basedOn w:val="DefaultParagraphFont"/>
    <w:uiPriority w:val="99"/>
    <w:semiHidden/>
    <w:unhideWhenUsed/>
    <w:rsid w:val="00F06DBA"/>
    <w:rPr>
      <w:color w:val="605E5C"/>
      <w:shd w:val="clear" w:color="auto" w:fill="E1DFDD"/>
    </w:rPr>
  </w:style>
  <w:style w:type="character" w:customStyle="1" w:styleId="Heading1Char">
    <w:name w:val="Heading 1 Char"/>
    <w:basedOn w:val="DefaultParagraphFont"/>
    <w:link w:val="Heading1"/>
    <w:uiPriority w:val="9"/>
    <w:rsid w:val="00C6026D"/>
    <w:rPr>
      <w:rFonts w:ascii="Times New Roman" w:eastAsia="Times New Roman" w:hAnsi="Times New Roman" w:cs="Times New Roman"/>
      <w:b/>
      <w:color w:val="000000"/>
      <w:szCs w:val="22"/>
      <w:u w:val="single" w:color="000000"/>
      <w:lang w:eastAsia="en-GB"/>
    </w:rPr>
  </w:style>
  <w:style w:type="paragraph" w:styleId="ListParagraph">
    <w:name w:val="List Paragraph"/>
    <w:basedOn w:val="Normal"/>
    <w:uiPriority w:val="34"/>
    <w:qFormat/>
    <w:rsid w:val="00C6026D"/>
    <w:pPr>
      <w:spacing w:after="1" w:line="249" w:lineRule="auto"/>
      <w:ind w:left="720" w:hanging="730"/>
      <w:contextualSpacing/>
      <w:jc w:val="both"/>
    </w:pPr>
    <w:rPr>
      <w:rFonts w:ascii="Times New Roman" w:eastAsia="Times New Roman" w:hAnsi="Times New Roman" w:cs="Times New Roman"/>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87CF2-940B-45E5-BA3F-784E53B619C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2.xml><?xml version="1.0" encoding="utf-8"?>
<ds:datastoreItem xmlns:ds="http://schemas.openxmlformats.org/officeDocument/2006/customXml" ds:itemID="{2325B371-4F15-496A-B0A6-A9DBFEBBFD51}"/>
</file>

<file path=customXml/itemProps3.xml><?xml version="1.0" encoding="utf-8"?>
<ds:datastoreItem xmlns:ds="http://schemas.openxmlformats.org/officeDocument/2006/customXml" ds:itemID="{E2B18C1B-8B7A-CD43-90CC-44649CB85295}">
  <ds:schemaRefs>
    <ds:schemaRef ds:uri="http://schemas.openxmlformats.org/officeDocument/2006/bibliography"/>
  </ds:schemaRefs>
</ds:datastoreItem>
</file>

<file path=customXml/itemProps4.xml><?xml version="1.0" encoding="utf-8"?>
<ds:datastoreItem xmlns:ds="http://schemas.openxmlformats.org/officeDocument/2006/customXml" ds:itemID="{FDEC66EC-180F-4279-984F-765518CED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5880</Characters>
  <Application>Microsoft Office Word</Application>
  <DocSecurity>8</DocSecurity>
  <Lines>178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Sarah</dc:creator>
  <cp:keywords/>
  <dc:description/>
  <cp:lastModifiedBy>Voisin, Emily</cp:lastModifiedBy>
  <cp:revision>3</cp:revision>
  <cp:lastPrinted>2022-09-26T12:47:00Z</cp:lastPrinted>
  <dcterms:created xsi:type="dcterms:W3CDTF">2024-02-28T11:54:00Z</dcterms:created>
  <dcterms:modified xsi:type="dcterms:W3CDTF">2024-03-05T12:58:00Z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47900</vt:r8>
  </property>
  <property fmtid="{D5CDD505-2E9C-101B-9397-08002B2CF9AE}" pid="4" name="xd_Signature">
    <vt:bool>false</vt:bool>
  </property>
  <property fmtid="{D5CDD505-2E9C-101B-9397-08002B2CF9AE}" pid="5" name="xd_ProgID">
    <vt:lpwstr/>
  </property>
  <property fmtid="{D5CDD505-2E9C-101B-9397-08002B2CF9AE}" pid="6" name="SharedWithUsers">
    <vt:lpwstr>19;#Lane, Gregory</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