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134A" w14:textId="77777777" w:rsidR="00921A1B" w:rsidRPr="00AE54B7" w:rsidRDefault="00921A1B" w:rsidP="00921A1B">
      <w:pPr>
        <w:tabs>
          <w:tab w:val="left" w:pos="720"/>
          <w:tab w:val="left" w:pos="1440"/>
          <w:tab w:val="left" w:pos="2160"/>
        </w:tabs>
        <w:jc w:val="center"/>
        <w:rPr>
          <w:b/>
          <w:sz w:val="28"/>
        </w:rPr>
      </w:pPr>
      <w:r>
        <w:fldChar w:fldCharType="begin"/>
      </w:r>
      <w:r>
        <w:instrText xml:space="preserve"> INCLUDEPICTURE "https://tsr.cardiffmet.ac.uk/SiteAssets/Branding/landscape%20logos/CMET%20landscape%20logo_blue_jpg.jpg" \* MERGEFORMATINET </w:instrText>
      </w:r>
      <w:r>
        <w:fldChar w:fldCharType="separate"/>
      </w:r>
      <w:r>
        <w:pict w14:anchorId="1916E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4pt;height:196.8pt">
            <v:imagedata r:id="rId5" r:href="rId6"/>
          </v:shape>
        </w:pict>
      </w:r>
      <w:r>
        <w:fldChar w:fldCharType="end"/>
      </w:r>
    </w:p>
    <w:p w14:paraId="0B5FB838" w14:textId="77777777" w:rsidR="00921A1B" w:rsidRPr="00042224" w:rsidRDefault="00921A1B" w:rsidP="00921A1B">
      <w:pPr>
        <w:tabs>
          <w:tab w:val="left" w:pos="720"/>
          <w:tab w:val="left" w:pos="1440"/>
          <w:tab w:val="left" w:pos="2160"/>
        </w:tabs>
      </w:pPr>
    </w:p>
    <w:p w14:paraId="722AEC42" w14:textId="77777777" w:rsidR="00921A1B" w:rsidRPr="00042224" w:rsidRDefault="00921A1B" w:rsidP="00921A1B">
      <w:pPr>
        <w:tabs>
          <w:tab w:val="left" w:pos="720"/>
          <w:tab w:val="left" w:pos="1440"/>
          <w:tab w:val="left" w:pos="2160"/>
        </w:tabs>
      </w:pPr>
    </w:p>
    <w:p w14:paraId="73B6931A" w14:textId="77777777" w:rsidR="00921A1B" w:rsidRDefault="00921A1B" w:rsidP="00921A1B">
      <w:pPr>
        <w:pStyle w:val="Heading1"/>
        <w:spacing w:before="0"/>
        <w:ind w:left="851" w:hanging="851"/>
        <w:rPr>
          <w:rFonts w:ascii="Arial" w:hAnsi="Arial"/>
          <w:b w:val="0"/>
          <w:sz w:val="24"/>
          <w:szCs w:val="28"/>
        </w:rPr>
      </w:pPr>
    </w:p>
    <w:p w14:paraId="41D168F4" w14:textId="77777777" w:rsidR="00921A1B" w:rsidRPr="00042224" w:rsidRDefault="00921A1B" w:rsidP="00921A1B">
      <w:pPr>
        <w:pStyle w:val="Level1"/>
        <w:numPr>
          <w:ilvl w:val="0"/>
          <w:numId w:val="0"/>
        </w:numPr>
        <w:spacing w:before="0"/>
        <w:rPr>
          <w:rFonts w:ascii="Arial" w:hAnsi="Arial" w:cs="Arial"/>
          <w:sz w:val="24"/>
        </w:rPr>
      </w:pPr>
    </w:p>
    <w:p w14:paraId="2E35AA8F" w14:textId="77777777" w:rsidR="00921A1B" w:rsidRPr="00042224" w:rsidRDefault="00921A1B" w:rsidP="00921A1B">
      <w:pPr>
        <w:pStyle w:val="Level1"/>
        <w:numPr>
          <w:ilvl w:val="0"/>
          <w:numId w:val="0"/>
        </w:numPr>
        <w:spacing w:before="0"/>
        <w:rPr>
          <w:rFonts w:ascii="Arial" w:hAnsi="Arial" w:cs="Arial"/>
          <w:sz w:val="24"/>
        </w:rPr>
      </w:pPr>
    </w:p>
    <w:p w14:paraId="5BDCFFAC" w14:textId="77777777" w:rsidR="00921A1B" w:rsidRPr="00042224" w:rsidRDefault="00921A1B" w:rsidP="00921A1B">
      <w:pPr>
        <w:rPr>
          <w:b/>
          <w:sz w:val="28"/>
        </w:rPr>
      </w:pPr>
      <w:r>
        <w:rPr>
          <w:b/>
          <w:sz w:val="28"/>
        </w:rPr>
        <w:t>Commercial Services - Residences</w:t>
      </w:r>
    </w:p>
    <w:p w14:paraId="48494D83" w14:textId="77777777" w:rsidR="00921A1B" w:rsidRPr="00555DA0" w:rsidRDefault="00921A1B" w:rsidP="00921A1B">
      <w:pPr>
        <w:tabs>
          <w:tab w:val="left" w:pos="720"/>
          <w:tab w:val="left" w:pos="1440"/>
          <w:tab w:val="left" w:pos="2160"/>
        </w:tabs>
        <w:rPr>
          <w:sz w:val="20"/>
        </w:rPr>
      </w:pPr>
    </w:p>
    <w:p w14:paraId="3F2F873C" w14:textId="77777777" w:rsidR="00921A1B" w:rsidRPr="00555DA0" w:rsidRDefault="00921A1B" w:rsidP="00921A1B">
      <w:pPr>
        <w:tabs>
          <w:tab w:val="left" w:pos="720"/>
          <w:tab w:val="left" w:pos="1440"/>
          <w:tab w:val="left" w:pos="2160"/>
        </w:tabs>
        <w:rPr>
          <w:sz w:val="20"/>
        </w:rPr>
      </w:pPr>
    </w:p>
    <w:p w14:paraId="1D63F12D" w14:textId="47FC5184" w:rsidR="00921A1B" w:rsidRPr="00555DA0" w:rsidRDefault="00921A1B" w:rsidP="00921A1B">
      <w:pPr>
        <w:tabs>
          <w:tab w:val="left" w:pos="720"/>
          <w:tab w:val="left" w:pos="1440"/>
          <w:tab w:val="left" w:pos="2160"/>
        </w:tabs>
        <w:rPr>
          <w:sz w:val="20"/>
        </w:rPr>
      </w:pPr>
      <w:r w:rsidRPr="00555DA0">
        <w:rPr>
          <w:noProof/>
          <w:sz w:val="2"/>
          <w:lang w:val="en-US"/>
        </w:rPr>
        <mc:AlternateContent>
          <mc:Choice Requires="wps">
            <w:drawing>
              <wp:anchor distT="0" distB="0" distL="114300" distR="114300" simplePos="0" relativeHeight="251659264" behindDoc="0" locked="0" layoutInCell="1" allowOverlap="1" wp14:anchorId="454D42ED" wp14:editId="3869A56E">
                <wp:simplePos x="0" y="0"/>
                <wp:positionH relativeFrom="column">
                  <wp:posOffset>-123190</wp:posOffset>
                </wp:positionH>
                <wp:positionV relativeFrom="paragraph">
                  <wp:posOffset>26035</wp:posOffset>
                </wp:positionV>
                <wp:extent cx="2318385" cy="4445"/>
                <wp:effectExtent l="19685" t="19050" r="24130" b="24130"/>
                <wp:wrapNone/>
                <wp:docPr id="1414991772"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8385" cy="4445"/>
                        </a:xfrm>
                        <a:custGeom>
                          <a:avLst/>
                          <a:gdLst>
                            <a:gd name="T0" fmla="*/ 0 w 9456"/>
                            <a:gd name="T1" fmla="*/ 0 h 20"/>
                            <a:gd name="T2" fmla="*/ 6004560 w 9456"/>
                            <a:gd name="T3" fmla="*/ 12700 h 20"/>
                            <a:gd name="T4" fmla="*/ 0 60000 65536"/>
                            <a:gd name="T5" fmla="*/ 0 60000 65536"/>
                          </a:gdLst>
                          <a:ahLst/>
                          <a:cxnLst>
                            <a:cxn ang="T4">
                              <a:pos x="T0" y="T1"/>
                            </a:cxn>
                            <a:cxn ang="T5">
                              <a:pos x="T2" y="T3"/>
                            </a:cxn>
                          </a:cxnLst>
                          <a:rect l="0" t="0" r="r" b="b"/>
                          <a:pathLst>
                            <a:path w="9456" h="20">
                              <a:moveTo>
                                <a:pt x="0" y="0"/>
                              </a:moveTo>
                              <a:lnTo>
                                <a:pt x="9456" y="2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8C21A" id="Freeform: Shape 5" o:spid="_x0000_s1026" style="position:absolute;margin-left:-9.7pt;margin-top:2.05pt;width:182.5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" path="m,l9456,20e" filled="f" strokeweight="3pt">
                <v:path arrowok="t" o:connecttype="custom" o:connectlocs="0,0;1472174475,2822575" o:connectangles="0,0"/>
              </v:shape>
            </w:pict>
          </mc:Fallback>
        </mc:AlternateContent>
      </w:r>
    </w:p>
    <w:p w14:paraId="1E27FFCD" w14:textId="77777777" w:rsidR="00921A1B" w:rsidRPr="00B70A8A" w:rsidRDefault="00921A1B" w:rsidP="00921A1B">
      <w:pPr>
        <w:jc w:val="center"/>
        <w:rPr>
          <w:b/>
          <w:sz w:val="40"/>
          <w:szCs w:val="48"/>
        </w:rPr>
      </w:pPr>
      <w:r>
        <w:rPr>
          <w:b/>
          <w:sz w:val="40"/>
          <w:szCs w:val="48"/>
        </w:rPr>
        <w:t xml:space="preserve">Halls of Residence Allocations Policy </w:t>
      </w:r>
    </w:p>
    <w:p w14:paraId="7F8D14A4" w14:textId="7D33F3DE" w:rsidR="00921A1B" w:rsidRPr="00B70A8A" w:rsidRDefault="00921A1B" w:rsidP="00921A1B">
      <w:pPr>
        <w:tabs>
          <w:tab w:val="left" w:pos="720"/>
          <w:tab w:val="left" w:pos="1440"/>
          <w:tab w:val="left" w:pos="2160"/>
        </w:tabs>
        <w:rPr>
          <w:b/>
          <w:sz w:val="20"/>
        </w:rPr>
      </w:pPr>
      <w:r w:rsidRPr="00B70A8A">
        <w:rPr>
          <w:b/>
          <w:noProof/>
          <w:sz w:val="20"/>
          <w:lang w:val="en-US"/>
        </w:rPr>
        <mc:AlternateContent>
          <mc:Choice Requires="wps">
            <w:drawing>
              <wp:anchor distT="0" distB="0" distL="114300" distR="114300" simplePos="0" relativeHeight="251660288" behindDoc="0" locked="0" layoutInCell="1" allowOverlap="1" wp14:anchorId="400D5457" wp14:editId="257E66A1">
                <wp:simplePos x="0" y="0"/>
                <wp:positionH relativeFrom="column">
                  <wp:posOffset>-132715</wp:posOffset>
                </wp:positionH>
                <wp:positionV relativeFrom="paragraph">
                  <wp:posOffset>219710</wp:posOffset>
                </wp:positionV>
                <wp:extent cx="2322195" cy="635"/>
                <wp:effectExtent l="19685" t="22225" r="20320" b="24765"/>
                <wp:wrapNone/>
                <wp:docPr id="2032080271"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2195" cy="635"/>
                        </a:xfrm>
                        <a:custGeom>
                          <a:avLst/>
                          <a:gdLst>
                            <a:gd name="T0" fmla="*/ 0 w 9471"/>
                            <a:gd name="T1" fmla="*/ 0 h 5"/>
                            <a:gd name="T2" fmla="*/ 6014085 w 9471"/>
                            <a:gd name="T3" fmla="*/ 3175 h 5"/>
                            <a:gd name="T4" fmla="*/ 0 60000 65536"/>
                            <a:gd name="T5" fmla="*/ 0 60000 65536"/>
                          </a:gdLst>
                          <a:ahLst/>
                          <a:cxnLst>
                            <a:cxn ang="T4">
                              <a:pos x="T0" y="T1"/>
                            </a:cxn>
                            <a:cxn ang="T5">
                              <a:pos x="T2" y="T3"/>
                            </a:cxn>
                          </a:cxnLst>
                          <a:rect l="0" t="0" r="r" b="b"/>
                          <a:pathLst>
                            <a:path w="9471" h="5">
                              <a:moveTo>
                                <a:pt x="0" y="0"/>
                              </a:moveTo>
                              <a:lnTo>
                                <a:pt x="9471" y="5"/>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56C74" id="Freeform: Shape 4" o:spid="_x0000_s1026" style="position:absolute;margin-left:-10.45pt;margin-top:17.3pt;width:182.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" path="m,l9471,5e" filled="f" strokeweight="3pt">
                <v:path arrowok="t" o:connecttype="custom" o:connectlocs="0,0;1474593825,403225" o:connectangles="0,0"/>
              </v:shape>
            </w:pict>
          </mc:Fallback>
        </mc:AlternateContent>
      </w:r>
    </w:p>
    <w:p w14:paraId="625DC81E" w14:textId="77777777" w:rsidR="00921A1B" w:rsidRPr="00555DA0" w:rsidRDefault="00921A1B" w:rsidP="00921A1B">
      <w:pPr>
        <w:tabs>
          <w:tab w:val="left" w:pos="720"/>
          <w:tab w:val="left" w:pos="1440"/>
          <w:tab w:val="left" w:pos="2160"/>
        </w:tabs>
        <w:rPr>
          <w:sz w:val="20"/>
        </w:rPr>
      </w:pPr>
    </w:p>
    <w:p w14:paraId="42D32082" w14:textId="77777777" w:rsidR="00921A1B" w:rsidRPr="00555DA0" w:rsidRDefault="00921A1B" w:rsidP="00921A1B">
      <w:pPr>
        <w:rPr>
          <w:b/>
        </w:rPr>
      </w:pPr>
      <w:r w:rsidRPr="00555DA0">
        <w:rPr>
          <w:b/>
        </w:rPr>
        <w:t>Approved:</w:t>
      </w:r>
      <w:r>
        <w:rPr>
          <w:b/>
        </w:rPr>
        <w:tab/>
      </w:r>
      <w:r>
        <w:rPr>
          <w:b/>
        </w:rPr>
        <w:tab/>
      </w:r>
    </w:p>
    <w:p w14:paraId="3892ED80" w14:textId="77777777" w:rsidR="00921A1B" w:rsidRDefault="00921A1B" w:rsidP="00921A1B">
      <w:pPr>
        <w:rPr>
          <w:b/>
        </w:rPr>
      </w:pPr>
      <w:r w:rsidRPr="00042224">
        <w:rPr>
          <w:b/>
          <w:caps/>
        </w:rPr>
        <w:t>E</w:t>
      </w:r>
      <w:r>
        <w:rPr>
          <w:b/>
        </w:rPr>
        <w:t>stablished:</w:t>
      </w:r>
      <w:r>
        <w:rPr>
          <w:b/>
        </w:rPr>
        <w:tab/>
      </w:r>
      <w:r>
        <w:rPr>
          <w:b/>
        </w:rPr>
        <w:tab/>
      </w:r>
    </w:p>
    <w:p w14:paraId="77AE0BE8" w14:textId="10EDD5D6" w:rsidR="00921A1B" w:rsidRPr="00042224" w:rsidRDefault="00921A1B" w:rsidP="00921A1B">
      <w:pPr>
        <w:rPr>
          <w:b/>
        </w:rPr>
      </w:pPr>
      <w:r>
        <w:rPr>
          <w:b/>
          <w:szCs w:val="20"/>
        </w:rPr>
        <w:t>Version Number: 1</w:t>
      </w:r>
      <w:r>
        <w:rPr>
          <w:b/>
          <w:szCs w:val="20"/>
        </w:rPr>
        <w:t>2</w:t>
      </w:r>
      <w:r>
        <w:rPr>
          <w:b/>
          <w:szCs w:val="20"/>
        </w:rPr>
        <w:tab/>
      </w:r>
    </w:p>
    <w:p w14:paraId="6B0BBD43" w14:textId="6FAA8DE2" w:rsidR="00921A1B" w:rsidRPr="00AE54B7" w:rsidRDefault="00921A1B" w:rsidP="00921A1B">
      <w:pPr>
        <w:tabs>
          <w:tab w:val="left" w:pos="720"/>
          <w:tab w:val="left" w:pos="1440"/>
          <w:tab w:val="left" w:pos="2160"/>
        </w:tabs>
        <w:rPr>
          <w:b/>
          <w:szCs w:val="20"/>
        </w:rPr>
      </w:pPr>
      <w:r w:rsidRPr="00F45286">
        <w:rPr>
          <w:b/>
          <w:bCs/>
        </w:rPr>
        <w:t>Revised:</w:t>
      </w:r>
      <w:r>
        <w:rPr>
          <w:b/>
          <w:bCs/>
        </w:rPr>
        <w:t xml:space="preserve"> </w:t>
      </w:r>
      <w:r>
        <w:rPr>
          <w:b/>
          <w:bCs/>
        </w:rPr>
        <w:t>February 2024</w:t>
      </w:r>
      <w:r>
        <w:rPr>
          <w:b/>
          <w:szCs w:val="20"/>
        </w:rPr>
        <w:tab/>
      </w:r>
    </w:p>
    <w:p w14:paraId="3C68A874" w14:textId="77429C43" w:rsidR="00921A1B" w:rsidRPr="00CA3908" w:rsidRDefault="00921A1B" w:rsidP="00921A1B">
      <w:pPr>
        <w:rPr>
          <w:bCs/>
        </w:rPr>
      </w:pPr>
      <w:r w:rsidRPr="00F45286">
        <w:rPr>
          <w:b/>
          <w:bCs/>
        </w:rPr>
        <w:t>Next Revision</w:t>
      </w:r>
      <w:r>
        <w:rPr>
          <w:b/>
          <w:bCs/>
        </w:rPr>
        <w:t xml:space="preserve">: </w:t>
      </w:r>
      <w:r>
        <w:rPr>
          <w:b/>
          <w:bCs/>
        </w:rPr>
        <w:t>February</w:t>
      </w:r>
      <w:r>
        <w:rPr>
          <w:b/>
          <w:bCs/>
        </w:rPr>
        <w:t xml:space="preserve"> 202</w:t>
      </w:r>
      <w:r>
        <w:rPr>
          <w:b/>
          <w:bCs/>
        </w:rPr>
        <w:t>5</w:t>
      </w:r>
    </w:p>
    <w:p w14:paraId="16134063" w14:textId="77777777" w:rsidR="00921A1B" w:rsidRPr="00CA3908" w:rsidRDefault="00921A1B" w:rsidP="00921A1B">
      <w:pPr>
        <w:rPr>
          <w:bCs/>
        </w:rPr>
      </w:pPr>
    </w:p>
    <w:p w14:paraId="3DD216C2" w14:textId="77777777" w:rsidR="00921A1B" w:rsidRDefault="00921A1B" w:rsidP="00921A1B">
      <w:pPr>
        <w:rPr>
          <w:bCs/>
        </w:rPr>
      </w:pPr>
    </w:p>
    <w:p w14:paraId="3FBFE48C" w14:textId="77777777" w:rsidR="00921A1B" w:rsidRPr="00CA3908" w:rsidRDefault="00921A1B" w:rsidP="00921A1B">
      <w:pPr>
        <w:rPr>
          <w:bCs/>
        </w:rPr>
      </w:pPr>
    </w:p>
    <w:p w14:paraId="3FAFA10E" w14:textId="77777777" w:rsidR="00921A1B" w:rsidRPr="00CA3908" w:rsidRDefault="00921A1B" w:rsidP="00921A1B">
      <w:pPr>
        <w:rPr>
          <w:bCs/>
        </w:rPr>
      </w:pPr>
    </w:p>
    <w:p w14:paraId="4FC279E4" w14:textId="77777777" w:rsidR="00921A1B" w:rsidRDefault="00921A1B" w:rsidP="00921A1B">
      <w:pPr>
        <w:jc w:val="center"/>
      </w:pPr>
    </w:p>
    <w:p w14:paraId="72CAF791" w14:textId="3A502FB7" w:rsidR="00921A1B" w:rsidRDefault="00921A1B" w:rsidP="00921A1B">
      <w:pPr>
        <w:jc w:val="center"/>
      </w:pPr>
      <w:r w:rsidRPr="002D214B">
        <w:rPr>
          <w:noProof/>
          <w:lang w:val="en-US"/>
        </w:rPr>
        <mc:AlternateContent>
          <mc:Choice Requires="wps">
            <w:drawing>
              <wp:anchor distT="0" distB="0" distL="114300" distR="114300" simplePos="0" relativeHeight="251661312" behindDoc="0" locked="0" layoutInCell="1" allowOverlap="1" wp14:anchorId="5A696A11" wp14:editId="265C3454">
                <wp:simplePos x="0" y="0"/>
                <wp:positionH relativeFrom="column">
                  <wp:posOffset>2625725</wp:posOffset>
                </wp:positionH>
                <wp:positionV relativeFrom="paragraph">
                  <wp:posOffset>1413510</wp:posOffset>
                </wp:positionV>
                <wp:extent cx="1318895" cy="2667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266700"/>
                        </a:xfrm>
                        <a:prstGeom prst="rect">
                          <a:avLst/>
                        </a:prstGeom>
                        <a:solidFill>
                          <a:srgbClr val="FFFFFF"/>
                        </a:solidFill>
                        <a:ln>
                          <a:noFill/>
                        </a:ln>
                        <a:extLst>
                          <a:ext uri="{91240B29-F687-4f45-9708-019B960494DF}">
                            <a14:hiddenLine xmlns:a14="http://schemas.microsoft.com/office/drawing/2010/main" xmlns="" w="9525">
                              <a:solidFill>
                                <a:srgbClr val="000000"/>
                              </a:solidFill>
                              <a:miter lim="800000"/>
                              <a:headEnd/>
                              <a:tailEnd/>
                            </a14:hiddenLine>
                          </a:ext>
                        </a:extLst>
                      </wps:spPr>
                      <wps:txbx>
                        <w:txbxContent>
                          <w:p w14:paraId="183E12B0" w14:textId="77777777" w:rsidR="00921A1B" w:rsidRDefault="00921A1B" w:rsidP="00921A1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A696A11" id="_x0000_t202" coordsize="21600,21600" o:spt="202" path="m,l,21600r21600,l21600,xe">
                <v:stroke joinstyle="miter"/>
                <v:path gradientshapeok="t" o:connecttype="rect"/>
              </v:shapetype>
              <v:shape id="Text Box 3" o:spid="_x0000_s1026" type="#_x0000_t202" style="position:absolute;left:0;text-align:left;margin-left:206.75pt;margin-top:111.3pt;width:103.85pt;height:21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" stroked="f">
                <v:textbox style="mso-fit-shape-to-text:t">
                  <w:txbxContent>
                    <w:p w14:paraId="183E12B0" w14:textId="77777777" w:rsidR="00921A1B" w:rsidRDefault="00921A1B" w:rsidP="00921A1B"/>
                  </w:txbxContent>
                </v:textbox>
              </v:shape>
            </w:pict>
          </mc:Fallback>
        </mc:AlternateContent>
      </w:r>
      <w:r w:rsidRPr="00AA4059">
        <w:rPr>
          <w:noProof/>
        </w:rPr>
        <w:drawing>
          <wp:inline distT="0" distB="0" distL="0" distR="0" wp14:anchorId="1FA4698F" wp14:editId="1CF6FF7D">
            <wp:extent cx="857250" cy="1409700"/>
            <wp:effectExtent l="0" t="0" r="0" b="0"/>
            <wp:docPr id="308251376"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1409700"/>
                    </a:xfrm>
                    <a:prstGeom prst="rect">
                      <a:avLst/>
                    </a:prstGeom>
                    <a:noFill/>
                    <a:ln>
                      <a:noFill/>
                    </a:ln>
                  </pic:spPr>
                </pic:pic>
              </a:graphicData>
            </a:graphic>
          </wp:inline>
        </w:drawing>
      </w:r>
    </w:p>
    <w:p w14:paraId="6F886A69" w14:textId="77777777" w:rsidR="00921A1B" w:rsidRDefault="00921A1B" w:rsidP="00921A1B">
      <w:pPr>
        <w:jc w:val="center"/>
      </w:pPr>
    </w:p>
    <w:p w14:paraId="5F673E58" w14:textId="77777777" w:rsidR="00921A1B" w:rsidRDefault="00921A1B" w:rsidP="00921A1B">
      <w:pPr>
        <w:jc w:val="center"/>
      </w:pPr>
    </w:p>
    <w:p w14:paraId="16CFAE15" w14:textId="77777777" w:rsidR="00921A1B" w:rsidRDefault="00921A1B" w:rsidP="00921A1B">
      <w:pPr>
        <w:jc w:val="center"/>
      </w:pPr>
    </w:p>
    <w:p w14:paraId="60A0548F" w14:textId="6A4F32A1" w:rsidR="00921A1B" w:rsidRPr="00921A1B" w:rsidRDefault="00921A1B" w:rsidP="00921A1B">
      <w:pPr>
        <w:jc w:val="center"/>
        <w:rPr>
          <w:noProof/>
        </w:rPr>
      </w:pPr>
      <w:bookmarkStart w:id="0" w:name="_GoBack"/>
      <w:bookmarkEnd w:id="0"/>
      <w:r w:rsidRPr="00AA4059">
        <w:rPr>
          <w:noProof/>
        </w:rPr>
        <w:drawing>
          <wp:inline distT="0" distB="0" distL="0" distR="0" wp14:anchorId="017247ED" wp14:editId="59368E1E">
            <wp:extent cx="2762250" cy="400050"/>
            <wp:effectExtent l="0" t="0" r="0" b="0"/>
            <wp:docPr id="519859281" name="Picture 1" descr="IIP_Budds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P_Budds_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0" cy="400050"/>
                    </a:xfrm>
                    <a:prstGeom prst="rect">
                      <a:avLst/>
                    </a:prstGeom>
                    <a:noFill/>
                    <a:ln>
                      <a:noFill/>
                    </a:ln>
                  </pic:spPr>
                </pic:pic>
              </a:graphicData>
            </a:graphic>
          </wp:inline>
        </w:drawing>
      </w:r>
    </w:p>
    <w:p w14:paraId="01D8E0C6" w14:textId="77777777" w:rsidR="00921A1B" w:rsidRDefault="00921A1B" w:rsidP="00921A1B">
      <w:pPr>
        <w:rPr>
          <w:sz w:val="32"/>
          <w:szCs w:val="32"/>
        </w:rPr>
      </w:pPr>
      <w:r w:rsidRPr="0026439C">
        <w:rPr>
          <w:sz w:val="32"/>
          <w:szCs w:val="32"/>
        </w:rPr>
        <w:lastRenderedPageBreak/>
        <w:t>Halls of Residence Allocations Policy</w:t>
      </w:r>
    </w:p>
    <w:p w14:paraId="7833B1D7" w14:textId="77777777" w:rsidR="00921A1B" w:rsidRDefault="00921A1B" w:rsidP="00921A1B">
      <w:pPr>
        <w:rPr>
          <w:sz w:val="32"/>
          <w:szCs w:val="32"/>
        </w:rPr>
      </w:pPr>
    </w:p>
    <w:p w14:paraId="723A81DC" w14:textId="77777777" w:rsidR="00921A1B" w:rsidRDefault="00921A1B" w:rsidP="00921A1B">
      <w:r>
        <w:t xml:space="preserve">This document provides an outline of the policy for the allocation of rooms in Cardiff Metropolitan University’s Halls of Residence along with the allocation of rooms in any private halls of residence where either an informal or formal nomination agreement exists. </w:t>
      </w:r>
    </w:p>
    <w:p w14:paraId="4994D653" w14:textId="77777777" w:rsidR="00921A1B" w:rsidRDefault="00921A1B" w:rsidP="00921A1B"/>
    <w:p w14:paraId="6DEEFC4D" w14:textId="77777777" w:rsidR="00921A1B" w:rsidRDefault="00921A1B" w:rsidP="00921A1B">
      <w:r>
        <w:t xml:space="preserve">Cardiff Metropolitan University endeavours to secure accommodation for all full time first year undergraduate students and first year international students who wish to live in Halls of Residence. </w:t>
      </w:r>
    </w:p>
    <w:p w14:paraId="04520120" w14:textId="77777777" w:rsidR="00921A1B" w:rsidRDefault="00921A1B" w:rsidP="00921A1B"/>
    <w:p w14:paraId="5901D282" w14:textId="77777777" w:rsidR="00921A1B" w:rsidRDefault="00921A1B" w:rsidP="00921A1B"/>
    <w:p w14:paraId="35F5B3AC" w14:textId="77777777" w:rsidR="00921A1B" w:rsidRPr="0068166F" w:rsidRDefault="00921A1B" w:rsidP="00921A1B">
      <w:pPr>
        <w:tabs>
          <w:tab w:val="right" w:pos="8306"/>
        </w:tabs>
        <w:rPr>
          <w:b/>
        </w:rPr>
      </w:pPr>
      <w:r w:rsidRPr="0068166F">
        <w:rPr>
          <w:b/>
        </w:rPr>
        <w:t>Guarantees</w:t>
      </w:r>
      <w:r>
        <w:rPr>
          <w:b/>
        </w:rPr>
        <w:tab/>
      </w:r>
    </w:p>
    <w:p w14:paraId="2DFA9D49" w14:textId="77777777" w:rsidR="00921A1B" w:rsidRDefault="00921A1B" w:rsidP="00921A1B"/>
    <w:p w14:paraId="0270BE28" w14:textId="77777777" w:rsidR="00921A1B" w:rsidRDefault="00921A1B" w:rsidP="00921A1B">
      <w:r>
        <w:t>Those guaranteed accommodation are:</w:t>
      </w:r>
    </w:p>
    <w:p w14:paraId="3A3BC6B2" w14:textId="77777777" w:rsidR="00921A1B" w:rsidRDefault="00921A1B" w:rsidP="00921A1B"/>
    <w:p w14:paraId="22425D0E" w14:textId="77777777" w:rsidR="00921A1B" w:rsidRDefault="00921A1B" w:rsidP="00921A1B">
      <w:pPr>
        <w:numPr>
          <w:ilvl w:val="0"/>
          <w:numId w:val="1"/>
        </w:numPr>
      </w:pPr>
      <w:r>
        <w:t xml:space="preserve">Students aged 17 years old at the start of the Academic year – these students will wherever possible be placed in </w:t>
      </w:r>
      <w:proofErr w:type="gramStart"/>
      <w:r>
        <w:t>University</w:t>
      </w:r>
      <w:proofErr w:type="gramEnd"/>
      <w:r>
        <w:t xml:space="preserve"> owned Halls in line with the Policy Regarding Students or Employees Who Are Under 18 Years Old</w:t>
      </w:r>
    </w:p>
    <w:p w14:paraId="66F8AA04" w14:textId="77777777" w:rsidR="00921A1B" w:rsidRDefault="00921A1B" w:rsidP="00921A1B">
      <w:pPr>
        <w:numPr>
          <w:ilvl w:val="0"/>
          <w:numId w:val="1"/>
        </w:numPr>
      </w:pPr>
      <w:r>
        <w:t xml:space="preserve">Those </w:t>
      </w:r>
      <w:r w:rsidRPr="00495153">
        <w:t>students up to the age of 24</w:t>
      </w:r>
      <w:r>
        <w:t xml:space="preserve"> who have been in the care of a Local Authority immediately prior to starting at Cardiff Metropolitan University </w:t>
      </w:r>
      <w:r w:rsidRPr="00495153">
        <w:t>and qualify for the Care leaver bursary</w:t>
      </w:r>
      <w:r>
        <w:t xml:space="preserve">. They will wherever possible be placed in </w:t>
      </w:r>
      <w:proofErr w:type="gramStart"/>
      <w:r>
        <w:t>University</w:t>
      </w:r>
      <w:proofErr w:type="gramEnd"/>
      <w:r>
        <w:t xml:space="preserve"> owned Halls and may remain in halls over the Summer Vacation period and in their second and third year if required. This will also apply to students who meet the criteria as Estranged Students.  </w:t>
      </w:r>
      <w:r>
        <w:rPr>
          <w:color w:val="000000"/>
          <w:shd w:val="clear" w:color="auto" w:fill="FFFFFF"/>
        </w:rPr>
        <w:t>An estranged student is studying without the support of a family network and who is irreconcilably estranged from their parents. Estranged students have no communicative relationship with either their adoptive or biological parents.</w:t>
      </w:r>
    </w:p>
    <w:p w14:paraId="6C9F43AD" w14:textId="77777777" w:rsidR="00921A1B" w:rsidRDefault="00921A1B" w:rsidP="00921A1B">
      <w:pPr>
        <w:numPr>
          <w:ilvl w:val="0"/>
          <w:numId w:val="1"/>
        </w:numPr>
      </w:pPr>
      <w:r>
        <w:t>Students with disabilities who require suitably adapted accommodation provided suitable accommodation is available – these students may remain in halls in their second and third year if required.</w:t>
      </w:r>
    </w:p>
    <w:p w14:paraId="34F43717" w14:textId="77777777" w:rsidR="00921A1B" w:rsidRDefault="00921A1B" w:rsidP="00921A1B">
      <w:pPr>
        <w:numPr>
          <w:ilvl w:val="0"/>
          <w:numId w:val="1"/>
        </w:numPr>
      </w:pPr>
      <w:r>
        <w:t>Individual International students in their first year of study at Cardiff Met providing they complete the application procedure set out by Global Engagement before the allocation deadline set in that procedure.</w:t>
      </w:r>
    </w:p>
    <w:p w14:paraId="17F22EEC" w14:textId="77777777" w:rsidR="00921A1B" w:rsidRDefault="00921A1B" w:rsidP="00921A1B"/>
    <w:p w14:paraId="40FEC4BD" w14:textId="77777777" w:rsidR="00921A1B" w:rsidRDefault="00921A1B" w:rsidP="00921A1B"/>
    <w:p w14:paraId="08CE588F" w14:textId="77777777" w:rsidR="00921A1B" w:rsidRDefault="00921A1B" w:rsidP="00921A1B"/>
    <w:p w14:paraId="6F282DE1" w14:textId="77777777" w:rsidR="00921A1B" w:rsidRDefault="00921A1B" w:rsidP="00921A1B"/>
    <w:p w14:paraId="7374F8F6" w14:textId="77777777" w:rsidR="00921A1B" w:rsidRDefault="00921A1B" w:rsidP="00921A1B"/>
    <w:p w14:paraId="697FE8AE" w14:textId="77777777" w:rsidR="00921A1B" w:rsidRDefault="00921A1B" w:rsidP="00921A1B"/>
    <w:p w14:paraId="337753C8" w14:textId="77777777" w:rsidR="00921A1B" w:rsidRDefault="00921A1B" w:rsidP="00921A1B"/>
    <w:p w14:paraId="42DCCE4B" w14:textId="77777777" w:rsidR="00921A1B" w:rsidRDefault="00921A1B" w:rsidP="00921A1B"/>
    <w:p w14:paraId="392493E4" w14:textId="77777777" w:rsidR="00921A1B" w:rsidRDefault="00921A1B" w:rsidP="00921A1B"/>
    <w:p w14:paraId="02983F35" w14:textId="77777777" w:rsidR="00921A1B" w:rsidRDefault="00921A1B" w:rsidP="00921A1B"/>
    <w:p w14:paraId="753A8984" w14:textId="77777777" w:rsidR="00921A1B" w:rsidRDefault="00921A1B" w:rsidP="00921A1B"/>
    <w:p w14:paraId="4B533A09" w14:textId="77777777" w:rsidR="00921A1B" w:rsidRDefault="00921A1B" w:rsidP="00921A1B"/>
    <w:p w14:paraId="6829A701" w14:textId="77777777" w:rsidR="00921A1B" w:rsidRDefault="00921A1B" w:rsidP="00921A1B"/>
    <w:p w14:paraId="01A3FAD9" w14:textId="77777777" w:rsidR="00921A1B" w:rsidRDefault="00921A1B" w:rsidP="00921A1B"/>
    <w:p w14:paraId="6B0E4A07" w14:textId="77777777" w:rsidR="00921A1B" w:rsidRDefault="00921A1B" w:rsidP="00921A1B"/>
    <w:p w14:paraId="1E3AE130" w14:textId="77777777" w:rsidR="00921A1B" w:rsidRDefault="00921A1B" w:rsidP="00921A1B">
      <w:r>
        <w:lastRenderedPageBreak/>
        <w:t>In addition, we provide the following limited guarantee:</w:t>
      </w:r>
    </w:p>
    <w:p w14:paraId="53DD9E9E" w14:textId="77777777" w:rsidR="00921A1B" w:rsidRDefault="00921A1B" w:rsidP="00921A1B"/>
    <w:p w14:paraId="781AE55E" w14:textId="77777777" w:rsidR="00921A1B" w:rsidRPr="00EB3219" w:rsidRDefault="00921A1B" w:rsidP="00921A1B">
      <w:pPr>
        <w:spacing w:line="360" w:lineRule="atLeast"/>
        <w:textAlignment w:val="top"/>
        <w:rPr>
          <w:rFonts w:cs="Arial"/>
          <w:color w:val="000000"/>
          <w:lang w:val="en"/>
        </w:rPr>
      </w:pPr>
      <w:r w:rsidRPr="00EB3219">
        <w:rPr>
          <w:rFonts w:cs="Arial"/>
          <w:color w:val="000000"/>
          <w:lang w:val="en"/>
        </w:rPr>
        <w:t xml:space="preserve">We will guarantee you a place in </w:t>
      </w:r>
      <w:proofErr w:type="gramStart"/>
      <w:r w:rsidRPr="00EB3219">
        <w:rPr>
          <w:rFonts w:cs="Arial"/>
          <w:color w:val="000000"/>
          <w:lang w:val="en"/>
        </w:rPr>
        <w:t>University</w:t>
      </w:r>
      <w:proofErr w:type="gramEnd"/>
      <w:r w:rsidRPr="00EB3219">
        <w:rPr>
          <w:rFonts w:cs="Arial"/>
          <w:color w:val="000000"/>
          <w:lang w:val="en"/>
        </w:rPr>
        <w:t>-approved accommodation if you</w:t>
      </w:r>
      <w:r>
        <w:rPr>
          <w:rFonts w:cs="Arial"/>
          <w:color w:val="000000"/>
          <w:lang w:val="en"/>
        </w:rPr>
        <w:t xml:space="preserve"> are</w:t>
      </w:r>
      <w:r w:rsidRPr="00EB3219">
        <w:rPr>
          <w:rFonts w:cs="Arial"/>
          <w:color w:val="000000"/>
          <w:lang w:val="en"/>
        </w:rPr>
        <w:t xml:space="preserve"> applying to be a full-time student at Cardiff Met for the first time.</w:t>
      </w:r>
      <w:r>
        <w:rPr>
          <w:rFonts w:cs="Arial"/>
          <w:color w:val="000000"/>
          <w:lang w:val="en"/>
        </w:rPr>
        <w:t xml:space="preserve"> </w:t>
      </w:r>
    </w:p>
    <w:p w14:paraId="3ADE3C69" w14:textId="77777777" w:rsidR="00921A1B" w:rsidRPr="00EB3219" w:rsidRDefault="00921A1B" w:rsidP="00921A1B">
      <w:pPr>
        <w:spacing w:line="360" w:lineRule="atLeast"/>
        <w:textAlignment w:val="top"/>
        <w:rPr>
          <w:rFonts w:cs="Arial"/>
          <w:color w:val="000000"/>
          <w:lang w:val="en"/>
        </w:rPr>
      </w:pPr>
    </w:p>
    <w:p w14:paraId="7AC06C52" w14:textId="77777777" w:rsidR="00921A1B" w:rsidRPr="00EB3219" w:rsidRDefault="00921A1B" w:rsidP="00921A1B">
      <w:pPr>
        <w:spacing w:line="360" w:lineRule="atLeast"/>
        <w:textAlignment w:val="top"/>
        <w:rPr>
          <w:rFonts w:cs="Arial"/>
          <w:color w:val="000000"/>
          <w:lang w:val="en"/>
        </w:rPr>
      </w:pPr>
      <w:r w:rsidRPr="00EB3219">
        <w:rPr>
          <w:rFonts w:cs="Arial"/>
          <w:color w:val="000000"/>
          <w:lang w:val="en"/>
        </w:rPr>
        <w:t>To meet the criteria for guaranteed accommodation, you also need to:</w:t>
      </w:r>
    </w:p>
    <w:p w14:paraId="4308805F" w14:textId="77777777" w:rsidR="00921A1B" w:rsidRPr="00EB3219" w:rsidRDefault="00921A1B" w:rsidP="00921A1B">
      <w:pPr>
        <w:spacing w:line="360" w:lineRule="atLeast"/>
        <w:textAlignment w:val="top"/>
        <w:rPr>
          <w:rFonts w:cs="Arial"/>
          <w:color w:val="000000"/>
          <w:lang w:val="en"/>
        </w:rPr>
      </w:pPr>
    </w:p>
    <w:p w14:paraId="38319CA5" w14:textId="216DFFA0" w:rsidR="00921A1B" w:rsidRPr="00EB3219" w:rsidRDefault="00921A1B" w:rsidP="00921A1B">
      <w:pPr>
        <w:pStyle w:val="ListParagraph"/>
        <w:numPr>
          <w:ilvl w:val="0"/>
          <w:numId w:val="3"/>
        </w:numPr>
        <w:spacing w:line="360" w:lineRule="atLeast"/>
        <w:textAlignment w:val="top"/>
        <w:rPr>
          <w:rFonts w:ascii="Arial" w:hAnsi="Arial" w:cs="Arial"/>
          <w:color w:val="000000"/>
          <w:sz w:val="24"/>
          <w:szCs w:val="24"/>
          <w:lang w:val="en" w:eastAsia="en-GB"/>
        </w:rPr>
      </w:pPr>
      <w:r w:rsidRPr="00EB3219">
        <w:rPr>
          <w:rFonts w:ascii="Arial" w:hAnsi="Arial" w:cs="Arial"/>
          <w:color w:val="000000"/>
          <w:sz w:val="24"/>
          <w:szCs w:val="24"/>
          <w:lang w:val="en" w:eastAsia="en-GB"/>
        </w:rPr>
        <w:t>have accepted an offer of a place at Cardiff Met and made us your first choice through UCAS</w:t>
      </w:r>
      <w:r>
        <w:rPr>
          <w:rFonts w:ascii="Arial" w:hAnsi="Arial" w:cs="Arial"/>
          <w:color w:val="000000"/>
          <w:sz w:val="24"/>
          <w:szCs w:val="24"/>
          <w:lang w:val="en" w:eastAsia="en-GB"/>
        </w:rPr>
        <w:t>.</w:t>
      </w:r>
    </w:p>
    <w:p w14:paraId="62534181" w14:textId="05AEE403" w:rsidR="00921A1B" w:rsidRPr="00EB3219" w:rsidRDefault="00921A1B" w:rsidP="00921A1B">
      <w:pPr>
        <w:pStyle w:val="ListParagraph"/>
        <w:numPr>
          <w:ilvl w:val="0"/>
          <w:numId w:val="3"/>
        </w:numPr>
        <w:spacing w:line="360" w:lineRule="atLeast"/>
        <w:textAlignment w:val="top"/>
        <w:rPr>
          <w:rFonts w:ascii="Arial" w:hAnsi="Arial" w:cs="Arial"/>
          <w:color w:val="000000"/>
          <w:sz w:val="24"/>
          <w:szCs w:val="24"/>
          <w:lang w:val="en" w:eastAsia="en-GB"/>
        </w:rPr>
      </w:pPr>
      <w:r w:rsidRPr="00EB3219">
        <w:rPr>
          <w:rFonts w:ascii="Arial" w:hAnsi="Arial" w:cs="Arial"/>
          <w:color w:val="000000"/>
          <w:sz w:val="24"/>
          <w:szCs w:val="24"/>
          <w:lang w:val="en" w:eastAsia="en-GB"/>
        </w:rPr>
        <w:t xml:space="preserve">submit </w:t>
      </w:r>
      <w:r w:rsidRPr="00EB3219">
        <w:rPr>
          <w:rFonts w:ascii="Arial" w:hAnsi="Arial" w:cs="Arial"/>
          <w:sz w:val="24"/>
          <w:szCs w:val="24"/>
          <w:lang w:val="en" w:eastAsia="en-GB"/>
        </w:rPr>
        <w:t xml:space="preserve">your online halls application </w:t>
      </w:r>
      <w:r w:rsidRPr="00EB3219">
        <w:rPr>
          <w:rFonts w:ascii="Arial" w:hAnsi="Arial" w:cs="Arial"/>
          <w:color w:val="000000"/>
          <w:sz w:val="24"/>
          <w:szCs w:val="24"/>
          <w:lang w:val="en" w:eastAsia="en-GB"/>
        </w:rPr>
        <w:t xml:space="preserve">for accommodation to us no later </w:t>
      </w:r>
      <w:r w:rsidRPr="00EB3219">
        <w:rPr>
          <w:rFonts w:ascii="Arial" w:hAnsi="Arial" w:cs="Arial"/>
          <w:sz w:val="24"/>
          <w:szCs w:val="24"/>
          <w:lang w:val="en" w:eastAsia="en-GB"/>
        </w:rPr>
        <w:t>than 31</w:t>
      </w:r>
      <w:r w:rsidRPr="00EB3219">
        <w:rPr>
          <w:rFonts w:ascii="Arial" w:hAnsi="Arial" w:cs="Arial"/>
          <w:sz w:val="24"/>
          <w:szCs w:val="24"/>
          <w:vertAlign w:val="superscript"/>
          <w:lang w:val="en" w:eastAsia="en-GB"/>
        </w:rPr>
        <w:t>st</w:t>
      </w:r>
      <w:r w:rsidRPr="00EB3219">
        <w:rPr>
          <w:rFonts w:ascii="Arial" w:hAnsi="Arial" w:cs="Arial"/>
          <w:sz w:val="24"/>
          <w:szCs w:val="24"/>
          <w:lang w:val="en" w:eastAsia="en-GB"/>
        </w:rPr>
        <w:t xml:space="preserve"> May</w:t>
      </w:r>
      <w:r>
        <w:rPr>
          <w:rFonts w:ascii="Arial" w:hAnsi="Arial" w:cs="Arial"/>
          <w:sz w:val="24"/>
          <w:szCs w:val="24"/>
          <w:lang w:val="en" w:eastAsia="en-GB"/>
        </w:rPr>
        <w:t>.</w:t>
      </w:r>
    </w:p>
    <w:p w14:paraId="2F04CA5B" w14:textId="13F4659F" w:rsidR="00921A1B" w:rsidRPr="00EB3219" w:rsidRDefault="00921A1B" w:rsidP="00921A1B">
      <w:pPr>
        <w:pStyle w:val="ListParagraph"/>
        <w:numPr>
          <w:ilvl w:val="0"/>
          <w:numId w:val="3"/>
        </w:numPr>
        <w:spacing w:line="360" w:lineRule="atLeast"/>
        <w:textAlignment w:val="top"/>
        <w:rPr>
          <w:rFonts w:ascii="Arial" w:hAnsi="Arial" w:cs="Arial"/>
          <w:color w:val="000000"/>
          <w:sz w:val="24"/>
          <w:szCs w:val="24"/>
          <w:lang w:val="en" w:eastAsia="en-GB"/>
        </w:rPr>
      </w:pPr>
      <w:r w:rsidRPr="00EB3219">
        <w:rPr>
          <w:rFonts w:ascii="Arial" w:hAnsi="Arial" w:cs="Arial"/>
          <w:color w:val="000000"/>
          <w:sz w:val="24"/>
          <w:szCs w:val="24"/>
          <w:lang w:val="en" w:eastAsia="en-GB"/>
        </w:rPr>
        <w:t>need the accommodation for the full letting period as a single occupant</w:t>
      </w:r>
      <w:r>
        <w:rPr>
          <w:rFonts w:ascii="Arial" w:hAnsi="Arial" w:cs="Arial"/>
          <w:color w:val="000000"/>
          <w:sz w:val="24"/>
          <w:szCs w:val="24"/>
          <w:lang w:val="en" w:eastAsia="en-GB"/>
        </w:rPr>
        <w:t>.</w:t>
      </w:r>
    </w:p>
    <w:p w14:paraId="65D3CC63" w14:textId="0F1076EC" w:rsidR="00921A1B" w:rsidRPr="00EB3219" w:rsidRDefault="00921A1B" w:rsidP="00921A1B">
      <w:pPr>
        <w:pStyle w:val="ListParagraph"/>
        <w:numPr>
          <w:ilvl w:val="0"/>
          <w:numId w:val="3"/>
        </w:numPr>
        <w:spacing w:line="360" w:lineRule="atLeast"/>
        <w:textAlignment w:val="top"/>
        <w:rPr>
          <w:rFonts w:ascii="Arial" w:hAnsi="Arial" w:cs="Arial"/>
          <w:color w:val="000000"/>
          <w:sz w:val="24"/>
          <w:szCs w:val="24"/>
          <w:lang w:val="en" w:eastAsia="en-GB"/>
        </w:rPr>
      </w:pPr>
      <w:r w:rsidRPr="00EB3219">
        <w:rPr>
          <w:rFonts w:ascii="Arial" w:hAnsi="Arial" w:cs="Arial"/>
          <w:color w:val="000000"/>
          <w:sz w:val="24"/>
          <w:szCs w:val="24"/>
          <w:lang w:val="en" w:eastAsia="en-GB"/>
        </w:rPr>
        <w:t xml:space="preserve">accept our offer of accommodation, and pay your deposit to us, </w:t>
      </w:r>
      <w:r w:rsidRPr="00EB3219">
        <w:rPr>
          <w:rFonts w:ascii="Arial" w:hAnsi="Arial" w:cs="Arial"/>
          <w:sz w:val="24"/>
          <w:szCs w:val="24"/>
          <w:lang w:val="en" w:eastAsia="en-GB"/>
        </w:rPr>
        <w:t xml:space="preserve">within seven days of </w:t>
      </w:r>
      <w:r w:rsidRPr="00EB3219">
        <w:rPr>
          <w:rFonts w:ascii="Arial" w:hAnsi="Arial" w:cs="Arial"/>
          <w:color w:val="000000"/>
          <w:sz w:val="24"/>
          <w:szCs w:val="24"/>
          <w:lang w:val="en" w:eastAsia="en-GB"/>
        </w:rPr>
        <w:t>us issuing the offer</w:t>
      </w:r>
      <w:r>
        <w:rPr>
          <w:rFonts w:ascii="Arial" w:hAnsi="Arial" w:cs="Arial"/>
          <w:color w:val="000000"/>
          <w:sz w:val="24"/>
          <w:szCs w:val="24"/>
          <w:lang w:val="en" w:eastAsia="en-GB"/>
        </w:rPr>
        <w:t xml:space="preserve"> to you</w:t>
      </w:r>
      <w:r>
        <w:rPr>
          <w:rFonts w:ascii="Arial" w:hAnsi="Arial" w:cs="Arial"/>
          <w:color w:val="000000"/>
          <w:sz w:val="24"/>
          <w:szCs w:val="24"/>
          <w:lang w:val="en" w:eastAsia="en-GB"/>
        </w:rPr>
        <w:t>.</w:t>
      </w:r>
    </w:p>
    <w:p w14:paraId="0954EF2C" w14:textId="0ADB030B" w:rsidR="00921A1B" w:rsidRPr="00EB3219" w:rsidRDefault="00921A1B" w:rsidP="00921A1B">
      <w:pPr>
        <w:pStyle w:val="ListParagraph"/>
        <w:spacing w:line="360" w:lineRule="atLeast"/>
        <w:textAlignment w:val="top"/>
      </w:pPr>
    </w:p>
    <w:p w14:paraId="1A683278" w14:textId="77777777" w:rsidR="00921A1B" w:rsidRDefault="00921A1B" w:rsidP="00921A1B">
      <w:pPr>
        <w:pStyle w:val="ListParagraph"/>
        <w:spacing w:line="360" w:lineRule="atLeast"/>
        <w:ind w:left="0"/>
        <w:textAlignment w:val="top"/>
        <w:rPr>
          <w:rFonts w:ascii="Arial" w:hAnsi="Arial" w:cs="Arial"/>
          <w:color w:val="000000"/>
          <w:sz w:val="24"/>
          <w:szCs w:val="24"/>
          <w:lang w:val="en" w:eastAsia="en-GB"/>
        </w:rPr>
      </w:pPr>
    </w:p>
    <w:p w14:paraId="2A64E403" w14:textId="77777777" w:rsidR="00921A1B" w:rsidRDefault="00921A1B" w:rsidP="00921A1B">
      <w:pPr>
        <w:pStyle w:val="ListParagraph"/>
        <w:spacing w:line="360" w:lineRule="atLeast"/>
        <w:ind w:left="0"/>
        <w:textAlignment w:val="top"/>
      </w:pPr>
    </w:p>
    <w:p w14:paraId="7B8C0653" w14:textId="77777777" w:rsidR="00921A1B" w:rsidRDefault="00921A1B" w:rsidP="00921A1B"/>
    <w:p w14:paraId="45DBAA0B" w14:textId="77777777" w:rsidR="00921A1B" w:rsidRDefault="00921A1B" w:rsidP="00921A1B">
      <w:pPr>
        <w:rPr>
          <w:b/>
        </w:rPr>
      </w:pPr>
      <w:r>
        <w:rPr>
          <w:b/>
        </w:rPr>
        <w:t>Halls of Residence Allocation Criteria</w:t>
      </w:r>
    </w:p>
    <w:p w14:paraId="171746A2" w14:textId="77777777" w:rsidR="00921A1B" w:rsidRDefault="00921A1B" w:rsidP="00921A1B">
      <w:pPr>
        <w:rPr>
          <w:b/>
        </w:rPr>
      </w:pPr>
    </w:p>
    <w:p w14:paraId="72FD7822" w14:textId="77777777" w:rsidR="00921A1B" w:rsidRPr="0068166F" w:rsidRDefault="00921A1B" w:rsidP="00921A1B">
      <w:pPr>
        <w:rPr>
          <w:b/>
        </w:rPr>
      </w:pPr>
      <w:r w:rsidRPr="0068166F">
        <w:rPr>
          <w:b/>
        </w:rPr>
        <w:t>Priorities</w:t>
      </w:r>
    </w:p>
    <w:p w14:paraId="00F6B4E7" w14:textId="77777777" w:rsidR="00921A1B" w:rsidRDefault="00921A1B" w:rsidP="00921A1B"/>
    <w:p w14:paraId="1386C1D6" w14:textId="77777777" w:rsidR="00921A1B" w:rsidRDefault="00921A1B" w:rsidP="00921A1B">
      <w:r>
        <w:t>The criteria for prioritising are defined below:</w:t>
      </w:r>
    </w:p>
    <w:p w14:paraId="33C6DFE6" w14:textId="77777777" w:rsidR="00921A1B" w:rsidRDefault="00921A1B" w:rsidP="00921A1B"/>
    <w:p w14:paraId="6F883F86" w14:textId="77777777" w:rsidR="00921A1B" w:rsidRDefault="00921A1B" w:rsidP="00921A1B">
      <w:pPr>
        <w:numPr>
          <w:ilvl w:val="0"/>
          <w:numId w:val="4"/>
        </w:numPr>
        <w:ind w:left="360"/>
      </w:pPr>
      <w:r>
        <w:t>Unconditional Firm first year undergraduate or Foundation students who have not previously lived in Halls of Residence</w:t>
      </w:r>
    </w:p>
    <w:p w14:paraId="58F9EC61" w14:textId="77777777" w:rsidR="00921A1B" w:rsidRDefault="00921A1B" w:rsidP="00921A1B">
      <w:pPr>
        <w:ind w:left="360"/>
      </w:pPr>
    </w:p>
    <w:p w14:paraId="06EE2EAB" w14:textId="77777777" w:rsidR="00921A1B" w:rsidRDefault="00921A1B" w:rsidP="00921A1B">
      <w:pPr>
        <w:numPr>
          <w:ilvl w:val="0"/>
          <w:numId w:val="4"/>
        </w:numPr>
        <w:ind w:left="360"/>
      </w:pPr>
      <w:r>
        <w:t xml:space="preserve">Date of receipt of the online Halls Application – halls will be allocated in date order of </w:t>
      </w:r>
      <w:proofErr w:type="gramStart"/>
      <w:r>
        <w:t>application</w:t>
      </w:r>
      <w:proofErr w:type="gramEnd"/>
    </w:p>
    <w:p w14:paraId="3C98A13E" w14:textId="77777777" w:rsidR="00921A1B" w:rsidRDefault="00921A1B" w:rsidP="00921A1B"/>
    <w:p w14:paraId="466E96A6" w14:textId="77777777" w:rsidR="00921A1B" w:rsidRDefault="00921A1B" w:rsidP="00921A1B">
      <w:pPr>
        <w:numPr>
          <w:ilvl w:val="0"/>
          <w:numId w:val="4"/>
        </w:numPr>
        <w:ind w:left="360"/>
      </w:pPr>
      <w:r>
        <w:t>Students with exceptional medical or social circumstances. Supporting evidence must be provided from a suitably qualified professional in the relevant field and an assessment must take place by the University’s Student Services Team outlining the reasons for the exception and recommendations for accommodation type and location.</w:t>
      </w:r>
    </w:p>
    <w:p w14:paraId="1B9630F4" w14:textId="77777777" w:rsidR="00921A1B" w:rsidRDefault="00921A1B" w:rsidP="00921A1B"/>
    <w:p w14:paraId="6BE0C187" w14:textId="77777777" w:rsidR="00921A1B" w:rsidRDefault="00921A1B" w:rsidP="00921A1B">
      <w:r>
        <w:t>All offers are made based on a full Academic year contract – currently 40 weeks (42 in nomination private halls). We are unable to offer any shorter-term contracts.</w:t>
      </w:r>
    </w:p>
    <w:p w14:paraId="286D3D6C" w14:textId="77777777" w:rsidR="00921A1B" w:rsidRDefault="00921A1B" w:rsidP="00921A1B"/>
    <w:p w14:paraId="01DA28F0" w14:textId="77777777" w:rsidR="00921A1B" w:rsidRDefault="00921A1B" w:rsidP="00921A1B">
      <w:r>
        <w:t>No guarantee is made that an applicant will be allocated accommodation in their first or subsequent preferences of halls due to the high demand for accommodation. In addition, students will only be offered accommodation in halls which are designated for their study campus unless there are exceptional circumstances for requiring accommodation in halls not related to the students’ study campus.</w:t>
      </w:r>
    </w:p>
    <w:p w14:paraId="2961245B" w14:textId="77777777" w:rsidR="00921A1B" w:rsidRDefault="00921A1B" w:rsidP="00921A1B"/>
    <w:p w14:paraId="0EBC6E23" w14:textId="77777777" w:rsidR="00921A1B" w:rsidRDefault="00921A1B" w:rsidP="00921A1B">
      <w:r>
        <w:lastRenderedPageBreak/>
        <w:t>Students who have completed a previous Foundation course at Cardiff Met will not be able to apply for accommodation.</w:t>
      </w:r>
    </w:p>
    <w:p w14:paraId="6DD9EC3C" w14:textId="77777777" w:rsidR="00921A1B" w:rsidRDefault="00921A1B" w:rsidP="00921A1B"/>
    <w:p w14:paraId="5C48AA7D" w14:textId="77777777" w:rsidR="00921A1B" w:rsidRDefault="00921A1B" w:rsidP="00921A1B"/>
    <w:p w14:paraId="6AC15E71" w14:textId="77777777" w:rsidR="00921A1B" w:rsidRDefault="00921A1B" w:rsidP="00921A1B">
      <w:r>
        <w:t>Welsh Speakers</w:t>
      </w:r>
    </w:p>
    <w:p w14:paraId="1750F782" w14:textId="77777777" w:rsidR="00921A1B" w:rsidRDefault="00921A1B" w:rsidP="00921A1B"/>
    <w:p w14:paraId="183403A1" w14:textId="77777777" w:rsidR="00921A1B" w:rsidRDefault="00921A1B" w:rsidP="00921A1B">
      <w:r>
        <w:t xml:space="preserve">Students who speak Welsh and would like to live with other Welsh speaking students will be allocated accommodation together provided that their accommodation preferences made in their </w:t>
      </w:r>
      <w:proofErr w:type="gramStart"/>
      <w:r>
        <w:t>halls</w:t>
      </w:r>
      <w:proofErr w:type="gramEnd"/>
      <w:r>
        <w:t xml:space="preserve"> application match with other Welsh speakers, their date of application meets the accommodation type and they are not deemed to be local as defined above. </w:t>
      </w:r>
    </w:p>
    <w:p w14:paraId="32F9AE8A" w14:textId="77777777" w:rsidR="00BC5651" w:rsidRDefault="00BC5651"/>
    <w:sectPr w:rsidR="00BC56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81077"/>
    <w:multiLevelType w:val="hybridMultilevel"/>
    <w:tmpl w:val="8A2C3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3BC2874"/>
    <w:multiLevelType w:val="hybridMultilevel"/>
    <w:tmpl w:val="5CAC992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F54FAD"/>
    <w:multiLevelType w:val="multilevel"/>
    <w:tmpl w:val="B9B609E4"/>
    <w:name w:val="UWIC-R"/>
    <w:lvl w:ilvl="0">
      <w:start w:val="1"/>
      <w:numFmt w:val="decimal"/>
      <w:pStyle w:val="Level1"/>
      <w:lvlText w:val="%1."/>
      <w:lvlJc w:val="left"/>
      <w:pPr>
        <w:tabs>
          <w:tab w:val="num" w:pos="851"/>
        </w:tabs>
        <w:ind w:left="851" w:hanging="851"/>
      </w:pPr>
      <w:rPr>
        <w:rFonts w:hint="default"/>
      </w:rPr>
    </w:lvl>
    <w:lvl w:ilvl="1">
      <w:start w:val="1"/>
      <w:numFmt w:val="decimal"/>
      <w:pStyle w:val="Level2"/>
      <w:lvlText w:val="%1.%2"/>
      <w:lvlJc w:val="left"/>
      <w:pPr>
        <w:tabs>
          <w:tab w:val="num" w:pos="851"/>
        </w:tabs>
        <w:ind w:left="851" w:hanging="851"/>
      </w:pPr>
      <w:rPr>
        <w:rFonts w:hint="default"/>
      </w:rPr>
    </w:lvl>
    <w:lvl w:ilvl="2">
      <w:start w:val="1"/>
      <w:numFmt w:val="decimal"/>
      <w:pStyle w:val="Level3"/>
      <w:lvlText w:val="%1.%2.%3"/>
      <w:lvlJc w:val="left"/>
      <w:pPr>
        <w:tabs>
          <w:tab w:val="num" w:pos="851"/>
        </w:tabs>
        <w:ind w:left="851" w:hanging="851"/>
      </w:pPr>
      <w:rPr>
        <w:rFonts w:hint="default"/>
      </w:rPr>
    </w:lvl>
    <w:lvl w:ilvl="3">
      <w:start w:val="1"/>
      <w:numFmt w:val="lowerLetter"/>
      <w:pStyle w:val="Level4"/>
      <w:lvlText w:val="%4)"/>
      <w:lvlJc w:val="left"/>
      <w:pPr>
        <w:tabs>
          <w:tab w:val="num" w:pos="1418"/>
        </w:tabs>
        <w:ind w:left="1418" w:hanging="567"/>
      </w:pPr>
      <w:rPr>
        <w:rFonts w:hint="default"/>
      </w:rPr>
    </w:lvl>
    <w:lvl w:ilvl="4">
      <w:start w:val="1"/>
      <w:numFmt w:val="lowerRoman"/>
      <w:pStyle w:val="Level5"/>
      <w:lvlText w:val="%5)"/>
      <w:lvlJc w:val="left"/>
      <w:pPr>
        <w:tabs>
          <w:tab w:val="num" w:pos="1985"/>
        </w:tabs>
        <w:ind w:left="1985" w:hanging="567"/>
      </w:pPr>
      <w:rPr>
        <w:rFonts w:hint="default"/>
      </w:rPr>
    </w:lvl>
    <w:lvl w:ilvl="5">
      <w:start w:val="1"/>
      <w:numFmt w:val="decimal"/>
      <w:lvlText w:val="%1.%2.%3.%4.%5.%6"/>
      <w:lvlJc w:val="left"/>
      <w:pPr>
        <w:tabs>
          <w:tab w:val="num" w:pos="229"/>
        </w:tabs>
        <w:ind w:left="229" w:hanging="1080"/>
      </w:pPr>
      <w:rPr>
        <w:rFonts w:hint="default"/>
      </w:rPr>
    </w:lvl>
    <w:lvl w:ilvl="6">
      <w:start w:val="1"/>
      <w:numFmt w:val="decimal"/>
      <w:lvlText w:val="%1.%2.%3.%4.%5.%6.%7"/>
      <w:lvlJc w:val="left"/>
      <w:pPr>
        <w:tabs>
          <w:tab w:val="num" w:pos="229"/>
        </w:tabs>
        <w:ind w:left="229" w:hanging="1080"/>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589"/>
        </w:tabs>
        <w:ind w:left="589" w:hanging="1440"/>
      </w:pPr>
      <w:rPr>
        <w:rFonts w:hint="default"/>
      </w:rPr>
    </w:lvl>
  </w:abstractNum>
  <w:abstractNum w:abstractNumId="3" w15:restartNumberingAfterBreak="0">
    <w:nsid w:val="7E5025E2"/>
    <w:multiLevelType w:val="hybridMultilevel"/>
    <w:tmpl w:val="1320048E"/>
    <w:lvl w:ilvl="0" w:tplc="9138820A">
      <w:start w:val="1"/>
      <w:numFmt w:val="bullet"/>
      <w:lvlText w:val=""/>
      <w:lvlJc w:val="left"/>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21586">
    <w:abstractNumId w:val="1"/>
  </w:num>
  <w:num w:numId="2" w16cid:durableId="1722316311">
    <w:abstractNumId w:val="2"/>
  </w:num>
  <w:num w:numId="3" w16cid:durableId="811947802">
    <w:abstractNumId w:val="0"/>
    <w:lvlOverride w:ilvl="0"/>
    <w:lvlOverride w:ilvl="1"/>
    <w:lvlOverride w:ilvl="2"/>
    <w:lvlOverride w:ilvl="3"/>
    <w:lvlOverride w:ilvl="4"/>
    <w:lvlOverride w:ilvl="5"/>
    <w:lvlOverride w:ilvl="6"/>
    <w:lvlOverride w:ilvl="7"/>
    <w:lvlOverride w:ilvl="8"/>
  </w:num>
  <w:num w:numId="4" w16cid:durableId="394550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1B"/>
    <w:rsid w:val="003F122E"/>
    <w:rsid w:val="00921A1B"/>
    <w:rsid w:val="00BC5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FA4FFFA"/>
  <w15:chartTrackingRefBased/>
  <w15:docId w15:val="{689112C3-69C4-4D65-86D2-624E6A1F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A1B"/>
    <w:pPr>
      <w:spacing w:after="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qFormat/>
    <w:rsid w:val="00921A1B"/>
    <w:pPr>
      <w:keepNext/>
      <w:spacing w:before="240" w:after="60"/>
      <w:outlineLvl w:val="0"/>
    </w:pPr>
    <w:rPr>
      <w:rFonts w:ascii="Cambria" w:hAnsi="Cambria"/>
      <w:b/>
      <w:bCs/>
      <w:color w:val="000000"/>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1A1B"/>
    <w:rPr>
      <w:rFonts w:ascii="Cambria" w:eastAsia="Times New Roman" w:hAnsi="Cambria" w:cs="Times New Roman"/>
      <w:b/>
      <w:bCs/>
      <w:color w:val="000000"/>
      <w:kern w:val="32"/>
      <w:sz w:val="32"/>
      <w:szCs w:val="32"/>
      <w14:ligatures w14:val="none"/>
    </w:rPr>
  </w:style>
  <w:style w:type="paragraph" w:customStyle="1" w:styleId="Level1">
    <w:name w:val="Level 1"/>
    <w:basedOn w:val="Normal"/>
    <w:link w:val="Level1Char"/>
    <w:uiPriority w:val="99"/>
    <w:rsid w:val="00921A1B"/>
    <w:pPr>
      <w:numPr>
        <w:numId w:val="2"/>
      </w:numPr>
      <w:spacing w:before="240"/>
    </w:pPr>
    <w:rPr>
      <w:rFonts w:ascii="Times New Roman" w:hAnsi="Times New Roman"/>
      <w:sz w:val="20"/>
      <w:lang w:eastAsia="en-US"/>
    </w:rPr>
  </w:style>
  <w:style w:type="paragraph" w:customStyle="1" w:styleId="Level3">
    <w:name w:val="Level 3"/>
    <w:basedOn w:val="Level2"/>
    <w:uiPriority w:val="99"/>
    <w:rsid w:val="00921A1B"/>
    <w:pPr>
      <w:numPr>
        <w:ilvl w:val="2"/>
      </w:numPr>
      <w:tabs>
        <w:tab w:val="clear" w:pos="851"/>
        <w:tab w:val="num" w:pos="360"/>
        <w:tab w:val="left" w:pos="1134"/>
        <w:tab w:val="num" w:pos="2160"/>
      </w:tabs>
      <w:ind w:left="2160" w:hanging="180"/>
    </w:pPr>
  </w:style>
  <w:style w:type="paragraph" w:customStyle="1" w:styleId="Level2">
    <w:name w:val="Level 2"/>
    <w:basedOn w:val="Level1"/>
    <w:uiPriority w:val="99"/>
    <w:rsid w:val="00921A1B"/>
    <w:pPr>
      <w:numPr>
        <w:ilvl w:val="1"/>
      </w:numPr>
      <w:tabs>
        <w:tab w:val="clear" w:pos="851"/>
        <w:tab w:val="num" w:pos="360"/>
        <w:tab w:val="num" w:pos="1440"/>
      </w:tabs>
      <w:ind w:left="1440" w:hanging="360"/>
    </w:pPr>
  </w:style>
  <w:style w:type="paragraph" w:customStyle="1" w:styleId="Level4">
    <w:name w:val="Level 4"/>
    <w:basedOn w:val="Normal"/>
    <w:uiPriority w:val="99"/>
    <w:rsid w:val="00921A1B"/>
    <w:pPr>
      <w:numPr>
        <w:ilvl w:val="3"/>
        <w:numId w:val="2"/>
      </w:numPr>
      <w:spacing w:before="240"/>
    </w:pPr>
    <w:rPr>
      <w:rFonts w:ascii="Times New Roman" w:hAnsi="Times New Roman"/>
      <w:sz w:val="20"/>
      <w:szCs w:val="20"/>
      <w:lang w:eastAsia="en-US"/>
    </w:rPr>
  </w:style>
  <w:style w:type="paragraph" w:customStyle="1" w:styleId="Level5">
    <w:name w:val="Level 5"/>
    <w:basedOn w:val="Normal"/>
    <w:uiPriority w:val="99"/>
    <w:rsid w:val="00921A1B"/>
    <w:pPr>
      <w:numPr>
        <w:ilvl w:val="4"/>
        <w:numId w:val="2"/>
      </w:numPr>
      <w:spacing w:before="240"/>
    </w:pPr>
    <w:rPr>
      <w:rFonts w:ascii="Times New Roman" w:hAnsi="Times New Roman"/>
      <w:sz w:val="20"/>
      <w:szCs w:val="20"/>
      <w:lang w:eastAsia="en-US"/>
    </w:rPr>
  </w:style>
  <w:style w:type="character" w:customStyle="1" w:styleId="Level1Char">
    <w:name w:val="Level 1 Char"/>
    <w:link w:val="Level1"/>
    <w:uiPriority w:val="99"/>
    <w:rsid w:val="00921A1B"/>
    <w:rPr>
      <w:rFonts w:ascii="Times New Roman" w:eastAsia="Times New Roman" w:hAnsi="Times New Roman" w:cs="Times New Roman"/>
      <w:kern w:val="0"/>
      <w:sz w:val="20"/>
      <w:szCs w:val="24"/>
      <w14:ligatures w14:val="none"/>
    </w:rPr>
  </w:style>
  <w:style w:type="paragraph" w:styleId="ListParagraph">
    <w:name w:val="List Paragraph"/>
    <w:basedOn w:val="Normal"/>
    <w:uiPriority w:val="34"/>
    <w:qFormat/>
    <w:rsid w:val="00921A1B"/>
    <w:pPr>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tsr.cardiffmet.ac.uk/SiteAssets/Branding/landscape%20logos/CMET%20landscape%20logo_blue_jpg.jpg"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EC54CB-0097-4EC1-A8BE-922F844FF025}"/>
</file>

<file path=customXml/itemProps2.xml><?xml version="1.0" encoding="utf-8"?>
<ds:datastoreItem xmlns:ds="http://schemas.openxmlformats.org/officeDocument/2006/customXml" ds:itemID="{6317584A-A1E9-4C7F-9A1A-50C5892B834A}"/>
</file>

<file path=customXml/itemProps3.xml><?xml version="1.0" encoding="utf-8"?>
<ds:datastoreItem xmlns:ds="http://schemas.openxmlformats.org/officeDocument/2006/customXml" ds:itemID="{82939D81-17DC-4C00-A026-66BA629650EF}"/>
</file>

<file path=docProps/app.xml><?xml version="1.0" encoding="utf-8"?>
<Properties xmlns="http://schemas.openxmlformats.org/officeDocument/2006/extended-properties" xmlns:vt="http://schemas.openxmlformats.org/officeDocument/2006/docPropsVTypes">
  <Template>Normal</Template>
  <TotalTime>6</TotalTime>
  <Pages>4</Pages>
  <Words>680</Words>
  <Characters>3876</Characters>
  <Application>Microsoft Office Word</Application>
  <DocSecurity>0</DocSecurity>
  <Lines>32</Lines>
  <Paragraphs>9</Paragraphs>
  <ScaleCrop>false</ScaleCrop>
  <Company>Cardiff Metropolitan University</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Woollacott, Neil</dc:creator>
  <cp:keywords/>
  <dc:description/>
  <cp:lastModifiedBy>Woollacott, Neil</cp:lastModifiedBy>
  <cp:revision>1</cp:revision>
  <dcterms:created xsi:type="dcterms:W3CDTF">2024-02-27T11:56:00Z</dcterms:created>
  <dcterms:modified xsi:type="dcterms:W3CDTF">2024-02-27T12:02:00Z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17200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