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ADAAD" w14:textId="2B048E20" w:rsidR="000826C5" w:rsidRDefault="000826C5" w:rsidP="000826C5">
      <w:pPr>
        <w:pStyle w:val="Title"/>
        <w:jc w:val="center"/>
      </w:pPr>
      <w:r w:rsidRPr="00F62854">
        <w:rPr>
          <w:rFonts w:cs="Arial"/>
          <w:noProof/>
          <w:sz w:val="24"/>
          <w:szCs w:val="24"/>
          <w:lang w:val="en"/>
        </w:rPr>
        <w:drawing>
          <wp:inline distT="0" distB="0" distL="0" distR="0" wp14:anchorId="43C5BD2A" wp14:editId="13F6D4FE">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57D3D8B1" w14:textId="07D91DE9" w:rsidR="000826C5" w:rsidRDefault="0057628B" w:rsidP="000826C5">
      <w:pPr>
        <w:pStyle w:val="Title"/>
        <w:jc w:val="center"/>
      </w:pPr>
      <w:r>
        <w:t>Ethical Supply Chains Policy</w:t>
      </w:r>
    </w:p>
    <w:p w14:paraId="752CE0D4" w14:textId="77777777" w:rsidR="000826C5" w:rsidRDefault="000826C5" w:rsidP="000826C5">
      <w:pPr>
        <w:pStyle w:val="Subtitle"/>
        <w:jc w:val="center"/>
      </w:pPr>
      <w:r>
        <w:t>POLICY COVERSHEET</w:t>
      </w:r>
    </w:p>
    <w:p w14:paraId="55BA1FBF" w14:textId="77777777" w:rsidR="000826C5" w:rsidRPr="00E62C64" w:rsidRDefault="000826C5" w:rsidP="000826C5">
      <w:pPr>
        <w:pStyle w:val="Heading1"/>
        <w:numPr>
          <w:ilvl w:val="0"/>
          <w:numId w:val="0"/>
        </w:numPr>
        <w:ind w:left="432" w:hanging="432"/>
      </w:pPr>
      <w:bookmarkStart w:id="0" w:name="_Toc75950285"/>
      <w:bookmarkStart w:id="1" w:name="_Toc75950366"/>
      <w:bookmarkStart w:id="2" w:name="_Toc77936657"/>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0826C5" w:rsidRPr="00424E11" w14:paraId="28D5AAAD" w14:textId="77777777" w:rsidTr="00A11214">
        <w:trPr>
          <w:trHeight w:val="340"/>
        </w:trPr>
        <w:tc>
          <w:tcPr>
            <w:tcW w:w="4508" w:type="dxa"/>
            <w:vAlign w:val="center"/>
          </w:tcPr>
          <w:p w14:paraId="6060D09B" w14:textId="77777777" w:rsidR="000826C5" w:rsidRPr="00FE2C3C" w:rsidRDefault="000826C5" w:rsidP="00A11214">
            <w:pPr>
              <w:rPr>
                <w:rStyle w:val="SubtleEmphasis"/>
                <w:b/>
                <w:bCs/>
              </w:rPr>
            </w:pPr>
            <w:r w:rsidRPr="00FE2C3C">
              <w:rPr>
                <w:rStyle w:val="SubtleEmphasis"/>
                <w:b/>
                <w:bCs/>
              </w:rPr>
              <w:t>POLICY TITLE</w:t>
            </w:r>
          </w:p>
        </w:tc>
        <w:tc>
          <w:tcPr>
            <w:tcW w:w="4508" w:type="dxa"/>
            <w:vAlign w:val="center"/>
          </w:tcPr>
          <w:p w14:paraId="7D2FAB90" w14:textId="49752AD0" w:rsidR="000826C5" w:rsidRPr="0095392A" w:rsidRDefault="0057628B" w:rsidP="00A11214">
            <w:pPr>
              <w:rPr>
                <w:rStyle w:val="SubtleEmphasis"/>
              </w:rPr>
            </w:pPr>
            <w:r w:rsidRPr="0095392A">
              <w:rPr>
                <w:rFonts w:cstheme="minorHAnsi"/>
                <w:szCs w:val="24"/>
                <w:lang w:val="en-US"/>
              </w:rPr>
              <w:t>Ethical Supply Chains Policy</w:t>
            </w:r>
          </w:p>
        </w:tc>
      </w:tr>
      <w:tr w:rsidR="000826C5" w:rsidRPr="00424E11" w14:paraId="257E4F25" w14:textId="77777777" w:rsidTr="00A11214">
        <w:trPr>
          <w:trHeight w:val="340"/>
        </w:trPr>
        <w:tc>
          <w:tcPr>
            <w:tcW w:w="4508" w:type="dxa"/>
            <w:vAlign w:val="center"/>
          </w:tcPr>
          <w:p w14:paraId="28016FF6" w14:textId="77777777" w:rsidR="000826C5" w:rsidRPr="00FE2C3C" w:rsidRDefault="000826C5" w:rsidP="00A11214">
            <w:pPr>
              <w:rPr>
                <w:rStyle w:val="SubtleEmphasis"/>
                <w:b/>
                <w:bCs/>
              </w:rPr>
            </w:pPr>
            <w:r w:rsidRPr="00FE2C3C">
              <w:rPr>
                <w:rStyle w:val="SubtleEmphasis"/>
                <w:b/>
                <w:bCs/>
              </w:rPr>
              <w:t>DATE APPROVED</w:t>
            </w:r>
          </w:p>
        </w:tc>
        <w:tc>
          <w:tcPr>
            <w:tcW w:w="4508" w:type="dxa"/>
            <w:vAlign w:val="center"/>
          </w:tcPr>
          <w:p w14:paraId="5A310449" w14:textId="77777777" w:rsidR="000826C5" w:rsidRPr="0095392A" w:rsidRDefault="000826C5" w:rsidP="00A11214">
            <w:pPr>
              <w:rPr>
                <w:rStyle w:val="SubtleEmphasis"/>
                <w:i w:val="0"/>
                <w:iCs w:val="0"/>
              </w:rPr>
            </w:pPr>
            <w:r w:rsidRPr="0095392A">
              <w:rPr>
                <w:rStyle w:val="SubtleEmphasis"/>
                <w:i w:val="0"/>
                <w:iCs w:val="0"/>
              </w:rPr>
              <w:t>06 March 2024</w:t>
            </w:r>
          </w:p>
        </w:tc>
      </w:tr>
      <w:tr w:rsidR="000826C5" w:rsidRPr="00424E11" w14:paraId="4AF680E4" w14:textId="77777777" w:rsidTr="00A11214">
        <w:trPr>
          <w:trHeight w:val="340"/>
        </w:trPr>
        <w:tc>
          <w:tcPr>
            <w:tcW w:w="4508" w:type="dxa"/>
            <w:vAlign w:val="center"/>
          </w:tcPr>
          <w:p w14:paraId="79AF041F" w14:textId="77777777" w:rsidR="000826C5" w:rsidRPr="00FE2C3C" w:rsidRDefault="000826C5" w:rsidP="00A11214">
            <w:pPr>
              <w:rPr>
                <w:rStyle w:val="SubtleEmphasis"/>
                <w:b/>
                <w:bCs/>
              </w:rPr>
            </w:pPr>
            <w:r w:rsidRPr="00FE2C3C">
              <w:rPr>
                <w:rStyle w:val="SubtleEmphasis"/>
                <w:b/>
                <w:bCs/>
              </w:rPr>
              <w:t>APPROVING BODY</w:t>
            </w:r>
          </w:p>
        </w:tc>
        <w:tc>
          <w:tcPr>
            <w:tcW w:w="4508" w:type="dxa"/>
            <w:vAlign w:val="center"/>
          </w:tcPr>
          <w:p w14:paraId="4A3E169E" w14:textId="77777777" w:rsidR="000826C5" w:rsidRPr="0095392A" w:rsidRDefault="000826C5" w:rsidP="00A11214">
            <w:pPr>
              <w:rPr>
                <w:rStyle w:val="SubtleEmphasis"/>
                <w:i w:val="0"/>
                <w:iCs w:val="0"/>
              </w:rPr>
            </w:pPr>
            <w:r w:rsidRPr="0095392A">
              <w:rPr>
                <w:rStyle w:val="SubtleEmphasis"/>
                <w:i w:val="0"/>
                <w:iCs w:val="0"/>
              </w:rPr>
              <w:t>Academic Board</w:t>
            </w:r>
          </w:p>
        </w:tc>
      </w:tr>
      <w:tr w:rsidR="000826C5" w:rsidRPr="00424E11" w14:paraId="5312521B" w14:textId="77777777" w:rsidTr="00A11214">
        <w:trPr>
          <w:trHeight w:val="340"/>
        </w:trPr>
        <w:tc>
          <w:tcPr>
            <w:tcW w:w="4508" w:type="dxa"/>
            <w:vAlign w:val="center"/>
          </w:tcPr>
          <w:p w14:paraId="6DBB8E55" w14:textId="77777777" w:rsidR="000826C5" w:rsidRPr="00B64901" w:rsidRDefault="000826C5" w:rsidP="00A11214">
            <w:pPr>
              <w:rPr>
                <w:rStyle w:val="SubtleEmphasis"/>
                <w:b/>
                <w:bCs/>
              </w:rPr>
            </w:pPr>
            <w:r w:rsidRPr="00B64901">
              <w:rPr>
                <w:rStyle w:val="SubtleEmphasis"/>
                <w:b/>
                <w:bCs/>
              </w:rPr>
              <w:t>VERSION</w:t>
            </w:r>
          </w:p>
        </w:tc>
        <w:tc>
          <w:tcPr>
            <w:tcW w:w="4508" w:type="dxa"/>
            <w:vAlign w:val="center"/>
          </w:tcPr>
          <w:p w14:paraId="4F50351C" w14:textId="0945D2CF" w:rsidR="000826C5" w:rsidRPr="00B64901" w:rsidRDefault="00B64901" w:rsidP="00A11214">
            <w:pPr>
              <w:rPr>
                <w:rStyle w:val="SubtleEmphasis"/>
                <w:i w:val="0"/>
                <w:iCs w:val="0"/>
              </w:rPr>
            </w:pPr>
            <w:r w:rsidRPr="00B64901">
              <w:rPr>
                <w:rStyle w:val="SubtleEmphasis"/>
                <w:i w:val="0"/>
                <w:iCs w:val="0"/>
              </w:rPr>
              <w:t>7</w:t>
            </w:r>
          </w:p>
        </w:tc>
      </w:tr>
      <w:tr w:rsidR="000826C5" w:rsidRPr="00424E11" w14:paraId="3F716273" w14:textId="77777777" w:rsidTr="00A11214">
        <w:trPr>
          <w:trHeight w:val="340"/>
        </w:trPr>
        <w:tc>
          <w:tcPr>
            <w:tcW w:w="4508" w:type="dxa"/>
            <w:vAlign w:val="center"/>
          </w:tcPr>
          <w:p w14:paraId="00E4B4F9" w14:textId="77777777" w:rsidR="000826C5" w:rsidRPr="00B64901" w:rsidRDefault="000826C5" w:rsidP="00A11214">
            <w:pPr>
              <w:rPr>
                <w:rStyle w:val="SubtleEmphasis"/>
                <w:b/>
                <w:bCs/>
              </w:rPr>
            </w:pPr>
            <w:r w:rsidRPr="00B64901">
              <w:rPr>
                <w:rStyle w:val="SubtleEmphasis"/>
                <w:b/>
                <w:bCs/>
              </w:rPr>
              <w:t>PREVIOUS REVIEW DATES</w:t>
            </w:r>
          </w:p>
        </w:tc>
        <w:tc>
          <w:tcPr>
            <w:tcW w:w="4508" w:type="dxa"/>
            <w:vAlign w:val="center"/>
          </w:tcPr>
          <w:p w14:paraId="60FF5BCB" w14:textId="056CB282" w:rsidR="000826C5" w:rsidRPr="00B64901" w:rsidRDefault="00B64901" w:rsidP="00A11214">
            <w:pPr>
              <w:rPr>
                <w:rStyle w:val="SubtleEmphasis"/>
                <w:i w:val="0"/>
                <w:iCs w:val="0"/>
              </w:rPr>
            </w:pPr>
            <w:r w:rsidRPr="00B64901">
              <w:rPr>
                <w:rStyle w:val="SubtleEmphasis"/>
                <w:i w:val="0"/>
                <w:iCs w:val="0"/>
              </w:rPr>
              <w:t>2013,</w:t>
            </w:r>
            <w:r>
              <w:rPr>
                <w:rStyle w:val="SubtleEmphasis"/>
                <w:i w:val="0"/>
                <w:iCs w:val="0"/>
              </w:rPr>
              <w:t xml:space="preserve"> </w:t>
            </w:r>
            <w:r w:rsidRPr="00B64901">
              <w:rPr>
                <w:rStyle w:val="SubtleEmphasis"/>
                <w:i w:val="0"/>
                <w:iCs w:val="0"/>
              </w:rPr>
              <w:t>2015,</w:t>
            </w:r>
            <w:r>
              <w:rPr>
                <w:rStyle w:val="SubtleEmphasis"/>
                <w:i w:val="0"/>
                <w:iCs w:val="0"/>
              </w:rPr>
              <w:t xml:space="preserve"> </w:t>
            </w:r>
            <w:r w:rsidRPr="00B64901">
              <w:rPr>
                <w:rStyle w:val="SubtleEmphasis"/>
                <w:i w:val="0"/>
                <w:iCs w:val="0"/>
              </w:rPr>
              <w:t>2017,</w:t>
            </w:r>
            <w:r>
              <w:rPr>
                <w:rStyle w:val="SubtleEmphasis"/>
                <w:i w:val="0"/>
                <w:iCs w:val="0"/>
              </w:rPr>
              <w:t xml:space="preserve"> </w:t>
            </w:r>
            <w:r w:rsidRPr="00B64901">
              <w:rPr>
                <w:rStyle w:val="SubtleEmphasis"/>
                <w:i w:val="0"/>
                <w:iCs w:val="0"/>
              </w:rPr>
              <w:t>2019,</w:t>
            </w:r>
            <w:r>
              <w:rPr>
                <w:rStyle w:val="SubtleEmphasis"/>
                <w:i w:val="0"/>
                <w:iCs w:val="0"/>
              </w:rPr>
              <w:t xml:space="preserve"> </w:t>
            </w:r>
            <w:r w:rsidRPr="00B64901">
              <w:rPr>
                <w:rStyle w:val="SubtleEmphasis"/>
                <w:i w:val="0"/>
                <w:iCs w:val="0"/>
              </w:rPr>
              <w:t>2021</w:t>
            </w:r>
            <w:r w:rsidR="00620707">
              <w:rPr>
                <w:rStyle w:val="SubtleEmphasis"/>
                <w:i w:val="0"/>
                <w:iCs w:val="0"/>
              </w:rPr>
              <w:t>, 2022</w:t>
            </w:r>
          </w:p>
        </w:tc>
      </w:tr>
      <w:tr w:rsidR="000826C5" w:rsidRPr="00424E11" w14:paraId="27565164" w14:textId="77777777" w:rsidTr="00A11214">
        <w:trPr>
          <w:trHeight w:val="340"/>
        </w:trPr>
        <w:tc>
          <w:tcPr>
            <w:tcW w:w="4508" w:type="dxa"/>
            <w:vAlign w:val="center"/>
          </w:tcPr>
          <w:p w14:paraId="7BDAA3B3" w14:textId="77777777" w:rsidR="000826C5" w:rsidRPr="00FE2C3C" w:rsidRDefault="000826C5" w:rsidP="00A11214">
            <w:pPr>
              <w:rPr>
                <w:rStyle w:val="SubtleEmphasis"/>
                <w:b/>
                <w:bCs/>
              </w:rPr>
            </w:pPr>
            <w:r w:rsidRPr="00FE2C3C">
              <w:rPr>
                <w:rStyle w:val="SubtleEmphasis"/>
                <w:b/>
                <w:bCs/>
              </w:rPr>
              <w:t>NEXT REVIEW DATE</w:t>
            </w:r>
          </w:p>
        </w:tc>
        <w:tc>
          <w:tcPr>
            <w:tcW w:w="4508" w:type="dxa"/>
            <w:vAlign w:val="center"/>
          </w:tcPr>
          <w:p w14:paraId="0DC706A3" w14:textId="3C2DBD23" w:rsidR="000826C5" w:rsidRPr="0095392A" w:rsidRDefault="00CF2CEA" w:rsidP="00A11214">
            <w:pPr>
              <w:rPr>
                <w:rStyle w:val="SubtleEmphasis"/>
                <w:i w:val="0"/>
                <w:iCs w:val="0"/>
              </w:rPr>
            </w:pPr>
            <w:r w:rsidRPr="0095392A">
              <w:rPr>
                <w:rStyle w:val="SubtleEmphasis"/>
                <w:i w:val="0"/>
                <w:iCs w:val="0"/>
              </w:rPr>
              <w:t>2025/2026</w:t>
            </w:r>
          </w:p>
        </w:tc>
      </w:tr>
      <w:tr w:rsidR="000826C5" w:rsidRPr="00424E11" w14:paraId="26F5545C" w14:textId="77777777" w:rsidTr="00A11214">
        <w:trPr>
          <w:trHeight w:val="340"/>
        </w:trPr>
        <w:tc>
          <w:tcPr>
            <w:tcW w:w="4508" w:type="dxa"/>
            <w:vAlign w:val="center"/>
          </w:tcPr>
          <w:p w14:paraId="357D2951" w14:textId="77777777" w:rsidR="000826C5" w:rsidRPr="00FE2C3C" w:rsidRDefault="000826C5" w:rsidP="00A11214">
            <w:pPr>
              <w:rPr>
                <w:rStyle w:val="SubtleEmphasis"/>
                <w:b/>
                <w:bCs/>
              </w:rPr>
            </w:pPr>
            <w:r w:rsidRPr="5E802755">
              <w:rPr>
                <w:rStyle w:val="SubtleEmphasis"/>
                <w:b/>
                <w:bCs/>
              </w:rPr>
              <w:t>OUTCOME OF EQUALITY IMPACT ASSESSMENT</w:t>
            </w:r>
          </w:p>
        </w:tc>
        <w:tc>
          <w:tcPr>
            <w:tcW w:w="4508" w:type="dxa"/>
            <w:vAlign w:val="center"/>
          </w:tcPr>
          <w:p w14:paraId="1DA6E6EA" w14:textId="77777777" w:rsidR="000826C5" w:rsidRPr="0095392A" w:rsidRDefault="000826C5" w:rsidP="00A11214">
            <w:pPr>
              <w:rPr>
                <w:rStyle w:val="SubtleEmphasis"/>
                <w:i w:val="0"/>
                <w:iCs w:val="0"/>
              </w:rPr>
            </w:pPr>
            <w:r w:rsidRPr="0095392A">
              <w:rPr>
                <w:rStyle w:val="SubtleEmphasis"/>
                <w:i w:val="0"/>
                <w:iCs w:val="0"/>
              </w:rPr>
              <w:t>No major change</w:t>
            </w:r>
          </w:p>
        </w:tc>
      </w:tr>
      <w:tr w:rsidR="000826C5" w:rsidRPr="00424E11" w14:paraId="60108D17" w14:textId="77777777" w:rsidTr="00A11214">
        <w:trPr>
          <w:trHeight w:val="340"/>
        </w:trPr>
        <w:tc>
          <w:tcPr>
            <w:tcW w:w="4508" w:type="dxa"/>
            <w:vAlign w:val="center"/>
          </w:tcPr>
          <w:p w14:paraId="2CB20D7D" w14:textId="77777777" w:rsidR="000826C5" w:rsidRPr="00FE2C3C" w:rsidRDefault="000826C5" w:rsidP="00A11214">
            <w:pPr>
              <w:rPr>
                <w:rStyle w:val="SubtleEmphasis"/>
                <w:b/>
                <w:bCs/>
              </w:rPr>
            </w:pPr>
            <w:r w:rsidRPr="00FE2C3C">
              <w:rPr>
                <w:rStyle w:val="SubtleEmphasis"/>
                <w:b/>
                <w:bCs/>
              </w:rPr>
              <w:t>RELATED POLICIES / PROCEDURES / GUIDANCE</w:t>
            </w:r>
          </w:p>
        </w:tc>
        <w:tc>
          <w:tcPr>
            <w:tcW w:w="4508" w:type="dxa"/>
            <w:vAlign w:val="center"/>
          </w:tcPr>
          <w:p w14:paraId="45BC3380" w14:textId="0976B6BA" w:rsidR="000826C5" w:rsidRPr="0095392A" w:rsidRDefault="00DC5C1A" w:rsidP="00A11214">
            <w:pPr>
              <w:rPr>
                <w:rStyle w:val="SubtleEmphasis"/>
                <w:i w:val="0"/>
                <w:iCs w:val="0"/>
              </w:rPr>
            </w:pPr>
            <w:r>
              <w:rPr>
                <w:rStyle w:val="SubtleEmphasis"/>
                <w:i w:val="0"/>
                <w:iCs w:val="0"/>
              </w:rPr>
              <w:t xml:space="preserve">Future Generations Act, Wales Procurement Policy </w:t>
            </w:r>
            <w:r w:rsidR="00C87780">
              <w:rPr>
                <w:rStyle w:val="SubtleEmphasis"/>
                <w:i w:val="0"/>
                <w:iCs w:val="0"/>
              </w:rPr>
              <w:t>S</w:t>
            </w:r>
            <w:r>
              <w:rPr>
                <w:rStyle w:val="SubtleEmphasis"/>
                <w:i w:val="0"/>
                <w:iCs w:val="0"/>
              </w:rPr>
              <w:t>tatement</w:t>
            </w:r>
            <w:r w:rsidR="00C87780">
              <w:rPr>
                <w:rStyle w:val="SubtleEmphasis"/>
                <w:i w:val="0"/>
                <w:iCs w:val="0"/>
              </w:rPr>
              <w:t xml:space="preserve">, Modern Slavery Act, </w:t>
            </w:r>
            <w:r w:rsidR="008D27B7">
              <w:rPr>
                <w:rStyle w:val="SubtleEmphasis"/>
                <w:i w:val="0"/>
                <w:iCs w:val="0"/>
              </w:rPr>
              <w:t xml:space="preserve">Equalities Act, Welsh Government Ethical Employment Supply </w:t>
            </w:r>
            <w:r w:rsidR="00672E75">
              <w:rPr>
                <w:rStyle w:val="SubtleEmphasis"/>
                <w:i w:val="0"/>
                <w:iCs w:val="0"/>
              </w:rPr>
              <w:t>Chains: Code</w:t>
            </w:r>
            <w:r w:rsidR="008D27B7">
              <w:rPr>
                <w:rStyle w:val="SubtleEmphasis"/>
                <w:i w:val="0"/>
                <w:iCs w:val="0"/>
              </w:rPr>
              <w:t xml:space="preserve"> of Practice</w:t>
            </w:r>
            <w:r w:rsidR="007052E0">
              <w:rPr>
                <w:rStyle w:val="SubtleEmphasis"/>
                <w:i w:val="0"/>
                <w:iCs w:val="0"/>
              </w:rPr>
              <w:t>, University Sustainability strategies</w:t>
            </w:r>
            <w:r w:rsidR="006D323A">
              <w:rPr>
                <w:rStyle w:val="SubtleEmphasis"/>
                <w:i w:val="0"/>
                <w:iCs w:val="0"/>
              </w:rPr>
              <w:t>, Fair Trade Policy</w:t>
            </w:r>
            <w:r w:rsidR="00F82286">
              <w:rPr>
                <w:rStyle w:val="SubtleEmphasis"/>
                <w:i w:val="0"/>
                <w:iCs w:val="0"/>
              </w:rPr>
              <w:t>, Code of Professional Conduct</w:t>
            </w:r>
            <w:r w:rsidR="007052E0">
              <w:rPr>
                <w:rStyle w:val="SubtleEmphasis"/>
                <w:i w:val="0"/>
                <w:iCs w:val="0"/>
              </w:rPr>
              <w:t xml:space="preserve"> </w:t>
            </w:r>
            <w:r w:rsidR="00F82286">
              <w:rPr>
                <w:rStyle w:val="SubtleEmphasis"/>
                <w:i w:val="0"/>
                <w:iCs w:val="0"/>
              </w:rPr>
              <w:t>and Whistleblowing Policy.</w:t>
            </w:r>
          </w:p>
        </w:tc>
      </w:tr>
      <w:tr w:rsidR="000826C5" w:rsidRPr="00424E11" w14:paraId="7C3F9A4A" w14:textId="77777777" w:rsidTr="00A11214">
        <w:trPr>
          <w:trHeight w:val="340"/>
        </w:trPr>
        <w:tc>
          <w:tcPr>
            <w:tcW w:w="4508" w:type="dxa"/>
            <w:vAlign w:val="center"/>
          </w:tcPr>
          <w:p w14:paraId="76019227" w14:textId="77777777" w:rsidR="000826C5" w:rsidRPr="00FE2C3C" w:rsidRDefault="000826C5" w:rsidP="00A11214">
            <w:pPr>
              <w:rPr>
                <w:rStyle w:val="SubtleEmphasis"/>
                <w:b/>
                <w:bCs/>
              </w:rPr>
            </w:pPr>
            <w:r w:rsidRPr="00FE2C3C">
              <w:rPr>
                <w:rStyle w:val="SubtleEmphasis"/>
                <w:b/>
                <w:bCs/>
              </w:rPr>
              <w:t>IMPLEMENTATION DATE</w:t>
            </w:r>
          </w:p>
        </w:tc>
        <w:tc>
          <w:tcPr>
            <w:tcW w:w="4508" w:type="dxa"/>
            <w:vAlign w:val="center"/>
          </w:tcPr>
          <w:p w14:paraId="3550EA77" w14:textId="68CA7F5D" w:rsidR="000826C5" w:rsidRPr="0095392A" w:rsidRDefault="00B25750" w:rsidP="00A11214">
            <w:pPr>
              <w:rPr>
                <w:rStyle w:val="SubtleEmphasis"/>
                <w:i w:val="0"/>
                <w:iCs w:val="0"/>
              </w:rPr>
            </w:pPr>
            <w:r w:rsidRPr="0095392A">
              <w:rPr>
                <w:rStyle w:val="SubtleEmphasis"/>
                <w:i w:val="0"/>
                <w:iCs w:val="0"/>
              </w:rPr>
              <w:t>Immediate</w:t>
            </w:r>
          </w:p>
        </w:tc>
      </w:tr>
      <w:tr w:rsidR="000826C5" w:rsidRPr="00424E11" w14:paraId="64FE430D" w14:textId="77777777" w:rsidTr="00A11214">
        <w:trPr>
          <w:trHeight w:val="340"/>
        </w:trPr>
        <w:tc>
          <w:tcPr>
            <w:tcW w:w="4508" w:type="dxa"/>
            <w:vAlign w:val="center"/>
          </w:tcPr>
          <w:p w14:paraId="2F0EF887" w14:textId="77777777" w:rsidR="000826C5" w:rsidRPr="00FE2C3C" w:rsidRDefault="000826C5" w:rsidP="00A11214">
            <w:pPr>
              <w:rPr>
                <w:rStyle w:val="SubtleEmphasis"/>
                <w:b/>
                <w:bCs/>
              </w:rPr>
            </w:pPr>
            <w:r w:rsidRPr="00FE2C3C">
              <w:rPr>
                <w:rStyle w:val="SubtleEmphasis"/>
                <w:b/>
                <w:bCs/>
              </w:rPr>
              <w:t>POLICY OWNER (JOB TITLE)</w:t>
            </w:r>
          </w:p>
        </w:tc>
        <w:tc>
          <w:tcPr>
            <w:tcW w:w="4508" w:type="dxa"/>
            <w:vAlign w:val="center"/>
          </w:tcPr>
          <w:p w14:paraId="6C611F64" w14:textId="77777777" w:rsidR="000826C5" w:rsidRPr="0095392A" w:rsidRDefault="000826C5" w:rsidP="00A11214">
            <w:pPr>
              <w:rPr>
                <w:rStyle w:val="SubtleEmphasis"/>
                <w:i w:val="0"/>
                <w:iCs w:val="0"/>
              </w:rPr>
            </w:pPr>
            <w:r w:rsidRPr="0095392A">
              <w:rPr>
                <w:rStyle w:val="SubtleEmphasis"/>
                <w:i w:val="0"/>
                <w:iCs w:val="0"/>
              </w:rPr>
              <w:t>Head of Procurement</w:t>
            </w:r>
          </w:p>
        </w:tc>
      </w:tr>
      <w:tr w:rsidR="000826C5" w:rsidRPr="00424E11" w14:paraId="256E4692" w14:textId="77777777" w:rsidTr="00A11214">
        <w:trPr>
          <w:trHeight w:val="340"/>
        </w:trPr>
        <w:tc>
          <w:tcPr>
            <w:tcW w:w="4508" w:type="dxa"/>
            <w:vAlign w:val="center"/>
          </w:tcPr>
          <w:p w14:paraId="095F3027" w14:textId="77777777" w:rsidR="000826C5" w:rsidRPr="00FE2C3C" w:rsidRDefault="000826C5" w:rsidP="00A11214">
            <w:pPr>
              <w:rPr>
                <w:rStyle w:val="SubtleEmphasis"/>
                <w:b/>
                <w:bCs/>
              </w:rPr>
            </w:pPr>
            <w:r w:rsidRPr="00FE2C3C">
              <w:rPr>
                <w:rStyle w:val="SubtleEmphasis"/>
                <w:b/>
                <w:bCs/>
              </w:rPr>
              <w:t>UNIT / SERVICE</w:t>
            </w:r>
          </w:p>
        </w:tc>
        <w:tc>
          <w:tcPr>
            <w:tcW w:w="4508" w:type="dxa"/>
            <w:vAlign w:val="center"/>
          </w:tcPr>
          <w:p w14:paraId="23C70742" w14:textId="77777777" w:rsidR="000826C5" w:rsidRPr="0095392A" w:rsidRDefault="000826C5" w:rsidP="00A11214">
            <w:pPr>
              <w:rPr>
                <w:rStyle w:val="SubtleEmphasis"/>
                <w:i w:val="0"/>
                <w:iCs w:val="0"/>
              </w:rPr>
            </w:pPr>
            <w:r w:rsidRPr="0095392A">
              <w:rPr>
                <w:rStyle w:val="SubtleEmphasis"/>
                <w:i w:val="0"/>
                <w:iCs w:val="0"/>
              </w:rPr>
              <w:t>Procurement</w:t>
            </w:r>
          </w:p>
        </w:tc>
      </w:tr>
      <w:tr w:rsidR="000826C5" w:rsidRPr="00424E11" w14:paraId="2789899A" w14:textId="77777777" w:rsidTr="00A11214">
        <w:trPr>
          <w:trHeight w:val="340"/>
        </w:trPr>
        <w:tc>
          <w:tcPr>
            <w:tcW w:w="4508" w:type="dxa"/>
            <w:vAlign w:val="center"/>
          </w:tcPr>
          <w:p w14:paraId="12960F7B" w14:textId="77777777" w:rsidR="000826C5" w:rsidRPr="00FE2C3C" w:rsidRDefault="000826C5" w:rsidP="00A11214">
            <w:pPr>
              <w:rPr>
                <w:rStyle w:val="SubtleEmphasis"/>
                <w:b/>
                <w:bCs/>
              </w:rPr>
            </w:pPr>
            <w:r w:rsidRPr="00FE2C3C">
              <w:rPr>
                <w:rStyle w:val="SubtleEmphasis"/>
                <w:b/>
                <w:bCs/>
              </w:rPr>
              <w:t>CONTACT EMAIL</w:t>
            </w:r>
          </w:p>
        </w:tc>
        <w:tc>
          <w:tcPr>
            <w:tcW w:w="4508" w:type="dxa"/>
            <w:vAlign w:val="center"/>
          </w:tcPr>
          <w:p w14:paraId="21DC9D41" w14:textId="77777777" w:rsidR="000826C5" w:rsidRPr="0095392A" w:rsidRDefault="000826C5" w:rsidP="00A11214">
            <w:pPr>
              <w:rPr>
                <w:rStyle w:val="SubtleEmphasis"/>
                <w:i w:val="0"/>
                <w:iCs w:val="0"/>
              </w:rPr>
            </w:pPr>
            <w:r w:rsidRPr="0095392A">
              <w:rPr>
                <w:rStyle w:val="SubtleEmphasis"/>
                <w:i w:val="0"/>
                <w:iCs w:val="0"/>
              </w:rPr>
              <w:t>purchasing@cardiffmet.ac.uk</w:t>
            </w:r>
          </w:p>
        </w:tc>
      </w:tr>
    </w:tbl>
    <w:p w14:paraId="62709B41" w14:textId="77777777" w:rsidR="000826C5" w:rsidRDefault="000826C5" w:rsidP="000826C5">
      <w:pPr>
        <w:rPr>
          <w:rStyle w:val="SubtleEmphasis"/>
        </w:rPr>
      </w:pPr>
      <w:r>
        <w:rPr>
          <w:rStyle w:val="SubtleEmphasis"/>
        </w:rPr>
        <w:t xml:space="preserve"> </w:t>
      </w:r>
    </w:p>
    <w:p w14:paraId="1501034D" w14:textId="77777777" w:rsidR="000826C5" w:rsidRDefault="000826C5" w:rsidP="000826C5">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3005"/>
        <w:gridCol w:w="3005"/>
        <w:gridCol w:w="3006"/>
      </w:tblGrid>
      <w:tr w:rsidR="000826C5" w14:paraId="032D0478" w14:textId="77777777" w:rsidTr="00A11214">
        <w:tc>
          <w:tcPr>
            <w:tcW w:w="3005" w:type="dxa"/>
          </w:tcPr>
          <w:p w14:paraId="62E87005" w14:textId="77777777" w:rsidR="000826C5" w:rsidRPr="00CD441C" w:rsidRDefault="000826C5" w:rsidP="00A11214">
            <w:pPr>
              <w:rPr>
                <w:rStyle w:val="SubtleEmphasis"/>
                <w:b/>
                <w:bCs/>
              </w:rPr>
            </w:pPr>
            <w:bookmarkStart w:id="3" w:name="_Toc73711327"/>
            <w:bookmarkStart w:id="4" w:name="_Toc73711702"/>
            <w:bookmarkStart w:id="5" w:name="_Toc73712006"/>
            <w:r w:rsidRPr="00CD441C">
              <w:rPr>
                <w:rStyle w:val="SubtleEmphasis"/>
                <w:b/>
                <w:bCs/>
              </w:rPr>
              <w:t>VERSION</w:t>
            </w:r>
          </w:p>
        </w:tc>
        <w:tc>
          <w:tcPr>
            <w:tcW w:w="3005" w:type="dxa"/>
          </w:tcPr>
          <w:p w14:paraId="0A1E61DC" w14:textId="77777777" w:rsidR="000826C5" w:rsidRPr="00CD441C" w:rsidRDefault="000826C5" w:rsidP="00A11214">
            <w:pPr>
              <w:rPr>
                <w:rStyle w:val="SubtleEmphasis"/>
                <w:b/>
                <w:bCs/>
              </w:rPr>
            </w:pPr>
            <w:r w:rsidRPr="00CD441C">
              <w:rPr>
                <w:rStyle w:val="SubtleEmphasis"/>
                <w:b/>
                <w:bCs/>
              </w:rPr>
              <w:t>DATE</w:t>
            </w:r>
          </w:p>
        </w:tc>
        <w:tc>
          <w:tcPr>
            <w:tcW w:w="3006" w:type="dxa"/>
          </w:tcPr>
          <w:p w14:paraId="4A9CF9EE" w14:textId="77777777" w:rsidR="000826C5" w:rsidRPr="00CD441C" w:rsidRDefault="000826C5" w:rsidP="00A11214">
            <w:pPr>
              <w:rPr>
                <w:rStyle w:val="SubtleEmphasis"/>
                <w:b/>
                <w:bCs/>
              </w:rPr>
            </w:pPr>
            <w:r w:rsidRPr="00CD441C">
              <w:rPr>
                <w:rStyle w:val="SubtleEmphasis"/>
                <w:b/>
                <w:bCs/>
              </w:rPr>
              <w:t>REASON FOR CHANGE</w:t>
            </w:r>
          </w:p>
        </w:tc>
      </w:tr>
      <w:tr w:rsidR="000826C5" w14:paraId="378C83B6" w14:textId="77777777" w:rsidTr="00A11214">
        <w:tc>
          <w:tcPr>
            <w:tcW w:w="3005" w:type="dxa"/>
          </w:tcPr>
          <w:p w14:paraId="71111D5F" w14:textId="77777777" w:rsidR="000826C5" w:rsidRPr="00CD441C" w:rsidRDefault="000826C5" w:rsidP="00A11214">
            <w:pPr>
              <w:rPr>
                <w:rStyle w:val="SubtleEmphasis"/>
              </w:rPr>
            </w:pPr>
            <w:r>
              <w:rPr>
                <w:rStyle w:val="SubtleEmphasis"/>
              </w:rPr>
              <w:t>1.0</w:t>
            </w:r>
          </w:p>
        </w:tc>
        <w:tc>
          <w:tcPr>
            <w:tcW w:w="3005" w:type="dxa"/>
          </w:tcPr>
          <w:p w14:paraId="38A0C50B" w14:textId="085CEC37" w:rsidR="000826C5" w:rsidRPr="00CD441C" w:rsidRDefault="00B64901" w:rsidP="00A11214">
            <w:pPr>
              <w:rPr>
                <w:rStyle w:val="SubtleEmphasis"/>
              </w:rPr>
            </w:pPr>
            <w:r>
              <w:rPr>
                <w:rStyle w:val="SubtleEmphasis"/>
              </w:rPr>
              <w:t>2011</w:t>
            </w:r>
          </w:p>
        </w:tc>
        <w:tc>
          <w:tcPr>
            <w:tcW w:w="3006" w:type="dxa"/>
          </w:tcPr>
          <w:p w14:paraId="0AB40766" w14:textId="77777777" w:rsidR="000826C5" w:rsidRPr="00CD441C" w:rsidRDefault="000826C5" w:rsidP="00A11214">
            <w:pPr>
              <w:rPr>
                <w:rStyle w:val="SubtleEmphasis"/>
              </w:rPr>
            </w:pPr>
            <w:r>
              <w:rPr>
                <w:rStyle w:val="SubtleEmphasis"/>
              </w:rPr>
              <w:t>First version</w:t>
            </w:r>
          </w:p>
        </w:tc>
      </w:tr>
      <w:tr w:rsidR="000826C5" w14:paraId="278BC4EA" w14:textId="77777777" w:rsidTr="00A11214">
        <w:tc>
          <w:tcPr>
            <w:tcW w:w="3005" w:type="dxa"/>
          </w:tcPr>
          <w:p w14:paraId="24A5A4AD" w14:textId="3376A55D" w:rsidR="000826C5" w:rsidRPr="00CD441C" w:rsidRDefault="00B64901" w:rsidP="00A11214">
            <w:pPr>
              <w:rPr>
                <w:rStyle w:val="SubtleEmphasis"/>
              </w:rPr>
            </w:pPr>
            <w:r>
              <w:rPr>
                <w:rStyle w:val="SubtleEmphasis"/>
              </w:rPr>
              <w:t>2.0</w:t>
            </w:r>
          </w:p>
        </w:tc>
        <w:tc>
          <w:tcPr>
            <w:tcW w:w="3005" w:type="dxa"/>
          </w:tcPr>
          <w:p w14:paraId="01AB463C" w14:textId="6FFEB253" w:rsidR="000826C5" w:rsidRPr="00CD441C" w:rsidRDefault="00B64901" w:rsidP="00A11214">
            <w:pPr>
              <w:rPr>
                <w:rStyle w:val="SubtleEmphasis"/>
              </w:rPr>
            </w:pPr>
            <w:r>
              <w:rPr>
                <w:rStyle w:val="SubtleEmphasis"/>
              </w:rPr>
              <w:t>2013</w:t>
            </w:r>
          </w:p>
        </w:tc>
        <w:tc>
          <w:tcPr>
            <w:tcW w:w="3006" w:type="dxa"/>
          </w:tcPr>
          <w:p w14:paraId="22B226EB" w14:textId="57DB1426" w:rsidR="000826C5" w:rsidRPr="00CD441C" w:rsidRDefault="0076572E" w:rsidP="00A11214">
            <w:pPr>
              <w:rPr>
                <w:rStyle w:val="SubtleEmphasis"/>
              </w:rPr>
            </w:pPr>
            <w:r>
              <w:rPr>
                <w:rStyle w:val="SubtleEmphasis"/>
              </w:rPr>
              <w:t>Minor reviews and amendments to reflect WG and University policies</w:t>
            </w:r>
          </w:p>
        </w:tc>
      </w:tr>
      <w:tr w:rsidR="000826C5" w14:paraId="20112785" w14:textId="77777777" w:rsidTr="00A11214">
        <w:tc>
          <w:tcPr>
            <w:tcW w:w="3005" w:type="dxa"/>
          </w:tcPr>
          <w:p w14:paraId="380E10B0" w14:textId="0F464AB1" w:rsidR="000826C5" w:rsidRDefault="00B64901" w:rsidP="00A11214">
            <w:pPr>
              <w:rPr>
                <w:rStyle w:val="SubtleEmphasis"/>
              </w:rPr>
            </w:pPr>
            <w:r>
              <w:rPr>
                <w:rStyle w:val="SubtleEmphasis"/>
              </w:rPr>
              <w:t>3.0</w:t>
            </w:r>
          </w:p>
        </w:tc>
        <w:tc>
          <w:tcPr>
            <w:tcW w:w="3005" w:type="dxa"/>
          </w:tcPr>
          <w:p w14:paraId="0EA2F4F3" w14:textId="52FE88E9" w:rsidR="000826C5" w:rsidRPr="00CD441C" w:rsidRDefault="00B64901" w:rsidP="00A11214">
            <w:pPr>
              <w:rPr>
                <w:rStyle w:val="SubtleEmphasis"/>
              </w:rPr>
            </w:pPr>
            <w:r>
              <w:rPr>
                <w:rStyle w:val="SubtleEmphasis"/>
              </w:rPr>
              <w:t>2015</w:t>
            </w:r>
          </w:p>
        </w:tc>
        <w:tc>
          <w:tcPr>
            <w:tcW w:w="3006" w:type="dxa"/>
          </w:tcPr>
          <w:p w14:paraId="1C9BCCEB" w14:textId="55CC444D" w:rsidR="000826C5" w:rsidRPr="00CD441C" w:rsidRDefault="0076572E" w:rsidP="00A11214">
            <w:pPr>
              <w:rPr>
                <w:rStyle w:val="SubtleEmphasis"/>
              </w:rPr>
            </w:pPr>
            <w:r>
              <w:rPr>
                <w:rStyle w:val="SubtleEmphasis"/>
              </w:rPr>
              <w:t>Minor reviews and amendments to reflect WG and University policies</w:t>
            </w:r>
          </w:p>
        </w:tc>
      </w:tr>
      <w:tr w:rsidR="000826C5" w14:paraId="118B01BE" w14:textId="77777777" w:rsidTr="00A11214">
        <w:tc>
          <w:tcPr>
            <w:tcW w:w="3005" w:type="dxa"/>
          </w:tcPr>
          <w:p w14:paraId="4D25CC1E" w14:textId="0734CEC0" w:rsidR="000826C5" w:rsidRDefault="00B64901" w:rsidP="00A11214">
            <w:pPr>
              <w:rPr>
                <w:rStyle w:val="SubtleEmphasis"/>
              </w:rPr>
            </w:pPr>
            <w:r>
              <w:rPr>
                <w:rStyle w:val="SubtleEmphasis"/>
              </w:rPr>
              <w:t>4.0</w:t>
            </w:r>
          </w:p>
        </w:tc>
        <w:tc>
          <w:tcPr>
            <w:tcW w:w="3005" w:type="dxa"/>
          </w:tcPr>
          <w:p w14:paraId="3E147A95" w14:textId="3484D72B" w:rsidR="000826C5" w:rsidRPr="00CD441C" w:rsidRDefault="00B64901" w:rsidP="00A11214">
            <w:pPr>
              <w:rPr>
                <w:rStyle w:val="SubtleEmphasis"/>
              </w:rPr>
            </w:pPr>
            <w:r>
              <w:rPr>
                <w:rStyle w:val="SubtleEmphasis"/>
              </w:rPr>
              <w:t>2017</w:t>
            </w:r>
          </w:p>
        </w:tc>
        <w:tc>
          <w:tcPr>
            <w:tcW w:w="3006" w:type="dxa"/>
          </w:tcPr>
          <w:p w14:paraId="32AF7E3F" w14:textId="7D6B68E6" w:rsidR="000826C5" w:rsidRPr="00CD441C" w:rsidRDefault="0076572E" w:rsidP="00A11214">
            <w:pPr>
              <w:rPr>
                <w:rStyle w:val="SubtleEmphasis"/>
              </w:rPr>
            </w:pPr>
            <w:r>
              <w:rPr>
                <w:rStyle w:val="SubtleEmphasis"/>
              </w:rPr>
              <w:t xml:space="preserve">Minor reviews and amendments to reflect </w:t>
            </w:r>
            <w:r>
              <w:rPr>
                <w:rStyle w:val="SubtleEmphasis"/>
              </w:rPr>
              <w:lastRenderedPageBreak/>
              <w:t>WG and University policies</w:t>
            </w:r>
          </w:p>
        </w:tc>
      </w:tr>
      <w:tr w:rsidR="000826C5" w14:paraId="1D2F8AC1" w14:textId="77777777" w:rsidTr="00A11214">
        <w:tc>
          <w:tcPr>
            <w:tcW w:w="3005" w:type="dxa"/>
          </w:tcPr>
          <w:p w14:paraId="1CCE9B1C" w14:textId="5DB3A181" w:rsidR="000826C5" w:rsidRDefault="00B64901" w:rsidP="00A11214">
            <w:pPr>
              <w:rPr>
                <w:rStyle w:val="SubtleEmphasis"/>
              </w:rPr>
            </w:pPr>
            <w:r>
              <w:rPr>
                <w:rStyle w:val="SubtleEmphasis"/>
              </w:rPr>
              <w:lastRenderedPageBreak/>
              <w:t>5.0</w:t>
            </w:r>
          </w:p>
        </w:tc>
        <w:tc>
          <w:tcPr>
            <w:tcW w:w="3005" w:type="dxa"/>
          </w:tcPr>
          <w:p w14:paraId="3D2146C8" w14:textId="53A46742" w:rsidR="000826C5" w:rsidRPr="00CD441C" w:rsidRDefault="00B64901" w:rsidP="00A11214">
            <w:pPr>
              <w:rPr>
                <w:rStyle w:val="SubtleEmphasis"/>
              </w:rPr>
            </w:pPr>
            <w:r>
              <w:rPr>
                <w:rStyle w:val="SubtleEmphasis"/>
              </w:rPr>
              <w:t>20</w:t>
            </w:r>
            <w:r w:rsidR="002961E0">
              <w:rPr>
                <w:rStyle w:val="SubtleEmphasis"/>
              </w:rPr>
              <w:t>20</w:t>
            </w:r>
          </w:p>
        </w:tc>
        <w:tc>
          <w:tcPr>
            <w:tcW w:w="3006" w:type="dxa"/>
          </w:tcPr>
          <w:p w14:paraId="40A536AE" w14:textId="624BDCF3" w:rsidR="000826C5" w:rsidRPr="00CD441C" w:rsidRDefault="0076572E" w:rsidP="00A11214">
            <w:pPr>
              <w:rPr>
                <w:rStyle w:val="SubtleEmphasis"/>
              </w:rPr>
            </w:pPr>
            <w:r>
              <w:rPr>
                <w:rStyle w:val="SubtleEmphasis"/>
              </w:rPr>
              <w:t>Minor reviews and amendments to reflect WG and University policies</w:t>
            </w:r>
          </w:p>
        </w:tc>
      </w:tr>
      <w:tr w:rsidR="0081657A" w14:paraId="6AF80533" w14:textId="77777777" w:rsidTr="00A11214">
        <w:tc>
          <w:tcPr>
            <w:tcW w:w="3005" w:type="dxa"/>
          </w:tcPr>
          <w:p w14:paraId="0B6BA3A8" w14:textId="7EB18CE4" w:rsidR="0081657A" w:rsidRDefault="0081657A" w:rsidP="00A11214">
            <w:pPr>
              <w:rPr>
                <w:rStyle w:val="SubtleEmphasis"/>
              </w:rPr>
            </w:pPr>
            <w:r>
              <w:rPr>
                <w:rStyle w:val="SubtleEmphasis"/>
              </w:rPr>
              <w:t>5.1</w:t>
            </w:r>
          </w:p>
        </w:tc>
        <w:tc>
          <w:tcPr>
            <w:tcW w:w="3005" w:type="dxa"/>
          </w:tcPr>
          <w:p w14:paraId="3B722718" w14:textId="19BE6BE0" w:rsidR="0081657A" w:rsidRDefault="0081657A" w:rsidP="00A11214">
            <w:pPr>
              <w:rPr>
                <w:rStyle w:val="SubtleEmphasis"/>
              </w:rPr>
            </w:pPr>
            <w:r>
              <w:rPr>
                <w:rStyle w:val="SubtleEmphasis"/>
              </w:rPr>
              <w:t>2022</w:t>
            </w:r>
          </w:p>
        </w:tc>
        <w:tc>
          <w:tcPr>
            <w:tcW w:w="3006" w:type="dxa"/>
          </w:tcPr>
          <w:p w14:paraId="25528D00" w14:textId="4E9BFA8A" w:rsidR="0081657A" w:rsidRDefault="00533D04" w:rsidP="00A11214">
            <w:pPr>
              <w:rPr>
                <w:rStyle w:val="SubtleEmphasis"/>
              </w:rPr>
            </w:pPr>
            <w:r>
              <w:rPr>
                <w:rStyle w:val="SubtleEmphasis"/>
              </w:rPr>
              <w:t>Procurement review</w:t>
            </w:r>
          </w:p>
        </w:tc>
      </w:tr>
      <w:tr w:rsidR="00B64901" w14:paraId="273345E0" w14:textId="77777777" w:rsidTr="00A11214">
        <w:tc>
          <w:tcPr>
            <w:tcW w:w="3005" w:type="dxa"/>
          </w:tcPr>
          <w:p w14:paraId="41AA1CFE" w14:textId="60291A52" w:rsidR="00B64901" w:rsidRDefault="00B64901" w:rsidP="00A11214">
            <w:pPr>
              <w:rPr>
                <w:rStyle w:val="SubtleEmphasis"/>
              </w:rPr>
            </w:pPr>
            <w:r>
              <w:rPr>
                <w:rStyle w:val="SubtleEmphasis"/>
              </w:rPr>
              <w:t>6.0</w:t>
            </w:r>
          </w:p>
        </w:tc>
        <w:tc>
          <w:tcPr>
            <w:tcW w:w="3005" w:type="dxa"/>
          </w:tcPr>
          <w:p w14:paraId="36270D0C" w14:textId="398DF53A" w:rsidR="00B64901" w:rsidRDefault="00B64901" w:rsidP="00A11214">
            <w:pPr>
              <w:rPr>
                <w:rStyle w:val="SubtleEmphasis"/>
              </w:rPr>
            </w:pPr>
            <w:r>
              <w:rPr>
                <w:rStyle w:val="SubtleEmphasis"/>
              </w:rPr>
              <w:t>202</w:t>
            </w:r>
            <w:r w:rsidR="002961E0">
              <w:rPr>
                <w:rStyle w:val="SubtleEmphasis"/>
              </w:rPr>
              <w:t>3</w:t>
            </w:r>
          </w:p>
        </w:tc>
        <w:tc>
          <w:tcPr>
            <w:tcW w:w="3006" w:type="dxa"/>
          </w:tcPr>
          <w:p w14:paraId="132C57DC" w14:textId="404EF4CA" w:rsidR="00B64901" w:rsidRDefault="002961E0" w:rsidP="00A11214">
            <w:pPr>
              <w:rPr>
                <w:rStyle w:val="SubtleEmphasis"/>
              </w:rPr>
            </w:pPr>
            <w:r w:rsidRPr="002961E0">
              <w:rPr>
                <w:rStyle w:val="SubtleEmphasis"/>
              </w:rPr>
              <w:t>Minor reviews and amendments to reflect WG</w:t>
            </w:r>
            <w:r>
              <w:rPr>
                <w:rStyle w:val="SubtleEmphasis"/>
              </w:rPr>
              <w:t xml:space="preserve"> and UK</w:t>
            </w:r>
            <w:r w:rsidRPr="002961E0">
              <w:rPr>
                <w:rStyle w:val="SubtleEmphasis"/>
              </w:rPr>
              <w:t xml:space="preserve"> and University policies</w:t>
            </w:r>
          </w:p>
        </w:tc>
      </w:tr>
    </w:tbl>
    <w:p w14:paraId="43EAC3E9" w14:textId="77777777" w:rsidR="000826C5" w:rsidRPr="00376449" w:rsidRDefault="000826C5" w:rsidP="000826C5">
      <w:pPr>
        <w:rPr>
          <w:szCs w:val="24"/>
        </w:rPr>
      </w:pPr>
    </w:p>
    <w:bookmarkEnd w:id="3"/>
    <w:bookmarkEnd w:id="4"/>
    <w:bookmarkEnd w:id="5"/>
    <w:p w14:paraId="206AAB85" w14:textId="77777777" w:rsidR="000826C5" w:rsidRDefault="000826C5" w:rsidP="000826C5">
      <w:pPr>
        <w:pStyle w:val="Heading1"/>
        <w:numPr>
          <w:ilvl w:val="0"/>
          <w:numId w:val="0"/>
        </w:numPr>
        <w:ind w:left="431" w:hanging="431"/>
      </w:pPr>
      <w:r>
        <w:t>Policy Hub</w:t>
      </w:r>
    </w:p>
    <w:p w14:paraId="3742DA0B" w14:textId="77777777" w:rsidR="000826C5" w:rsidRDefault="000826C5" w:rsidP="000826C5">
      <w:pPr>
        <w:pStyle w:val="Heading2"/>
        <w:numPr>
          <w:ilvl w:val="0"/>
          <w:numId w:val="0"/>
        </w:numPr>
        <w:ind w:left="578" w:hanging="578"/>
      </w:pPr>
      <w:r>
        <w:t>For further information on policies:</w:t>
      </w:r>
    </w:p>
    <w:p w14:paraId="1AB3B1D6" w14:textId="77777777" w:rsidR="000826C5" w:rsidRDefault="000826C5" w:rsidP="000826C5">
      <w:pPr>
        <w:pStyle w:val="ActionPoints"/>
      </w:pPr>
      <w:r>
        <w:t xml:space="preserve">You can go to the Secretariat pages on InSite at </w:t>
      </w:r>
      <w:hyperlink r:id="rId12" w:history="1">
        <w:r w:rsidRPr="0088438E">
          <w:rPr>
            <w:rStyle w:val="Hyperlink"/>
          </w:rPr>
          <w:t>https://outlookuwicac.sharepoint.com/sites/Secretariat</w:t>
        </w:r>
      </w:hyperlink>
      <w:r>
        <w:t xml:space="preserve">; </w:t>
      </w:r>
    </w:p>
    <w:p w14:paraId="7ABA3069" w14:textId="77777777" w:rsidR="000826C5" w:rsidRDefault="000826C5" w:rsidP="000826C5">
      <w:pPr>
        <w:pStyle w:val="ActionPoints"/>
      </w:pPr>
      <w:r>
        <w:t xml:space="preserve">You can go to the Policy Hub at </w:t>
      </w:r>
      <w:hyperlink r:id="rId13" w:history="1">
        <w:r>
          <w:rPr>
            <w:rStyle w:val="Hyperlink"/>
          </w:rPr>
          <w:t>cardiffmet.ac.uk/about/</w:t>
        </w:r>
        <w:proofErr w:type="spellStart"/>
        <w:r>
          <w:rPr>
            <w:rStyle w:val="Hyperlink"/>
          </w:rPr>
          <w:t>policyhub</w:t>
        </w:r>
        <w:proofErr w:type="spellEnd"/>
      </w:hyperlink>
      <w:r>
        <w:t>; or</w:t>
      </w:r>
    </w:p>
    <w:p w14:paraId="53E02BE5" w14:textId="77777777" w:rsidR="000826C5" w:rsidRDefault="000826C5" w:rsidP="000826C5">
      <w:pPr>
        <w:pStyle w:val="ActionPoints"/>
      </w:pPr>
      <w:r>
        <w:t xml:space="preserve">Contact </w:t>
      </w:r>
      <w:hyperlink r:id="rId14" w:history="1">
        <w:r w:rsidRPr="006F0BC0">
          <w:rPr>
            <w:rStyle w:val="Hyperlink"/>
          </w:rPr>
          <w:t>policies@cardiffmet.ac.uk</w:t>
        </w:r>
      </w:hyperlink>
      <w:r>
        <w:t xml:space="preserve">. </w:t>
      </w:r>
      <w:r>
        <w:br w:type="page"/>
      </w:r>
    </w:p>
    <w:p w14:paraId="20757BD7" w14:textId="03BB478D" w:rsidR="004D1FDB" w:rsidRDefault="002142CF" w:rsidP="004D1FDB">
      <w:pPr>
        <w:pStyle w:val="Title"/>
        <w:jc w:val="center"/>
      </w:pPr>
      <w:r>
        <w:rPr>
          <w:b/>
          <w:bCs/>
          <w:noProof/>
        </w:rPr>
        <w:lastRenderedPageBreak/>
        <w:drawing>
          <wp:anchor distT="0" distB="0" distL="114300" distR="114300" simplePos="0" relativeHeight="251658240" behindDoc="0" locked="0" layoutInCell="1" allowOverlap="1" wp14:anchorId="39FD831A" wp14:editId="6DE9D57A">
            <wp:simplePos x="0" y="0"/>
            <wp:positionH relativeFrom="margin">
              <wp:align>center</wp:align>
            </wp:positionH>
            <wp:positionV relativeFrom="paragraph">
              <wp:posOffset>0</wp:posOffset>
            </wp:positionV>
            <wp:extent cx="2901838" cy="252000"/>
            <wp:effectExtent l="0" t="0" r="0" b="2540"/>
            <wp:wrapSquare wrapText="bothSides"/>
            <wp:docPr id="1910955972" name="Picture 19109559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955972" name="Picture 1910955972">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01838" cy="252000"/>
                    </a:xfrm>
                    <a:prstGeom prst="rect">
                      <a:avLst/>
                    </a:prstGeom>
                  </pic:spPr>
                </pic:pic>
              </a:graphicData>
            </a:graphic>
            <wp14:sizeRelH relativeFrom="page">
              <wp14:pctWidth>0</wp14:pctWidth>
            </wp14:sizeRelH>
            <wp14:sizeRelV relativeFrom="page">
              <wp14:pctHeight>0</wp14:pctHeight>
            </wp14:sizeRelV>
          </wp:anchor>
        </w:drawing>
      </w:r>
    </w:p>
    <w:p w14:paraId="56D29196" w14:textId="1D8076E7" w:rsidR="00D11BBB" w:rsidRDefault="00D11BBB" w:rsidP="00D11BBB">
      <w:pPr>
        <w:rPr>
          <w:rFonts w:cs="Arial"/>
          <w:b/>
          <w:bCs/>
          <w:sz w:val="28"/>
          <w:szCs w:val="28"/>
        </w:rPr>
      </w:pPr>
    </w:p>
    <w:p w14:paraId="67280FCA" w14:textId="77777777" w:rsidR="00D11BBB" w:rsidRPr="00982E3C" w:rsidRDefault="00D11BBB" w:rsidP="00D11BBB">
      <w:pPr>
        <w:jc w:val="center"/>
        <w:rPr>
          <w:rFonts w:cs="Arial"/>
          <w:b/>
          <w:bCs/>
          <w:sz w:val="28"/>
          <w:szCs w:val="28"/>
        </w:rPr>
      </w:pPr>
      <w:r w:rsidRPr="00982E3C">
        <w:rPr>
          <w:rFonts w:cs="Arial"/>
          <w:b/>
          <w:bCs/>
          <w:sz w:val="28"/>
          <w:szCs w:val="28"/>
        </w:rPr>
        <w:t>ETHICAL SUPPLY CHAINS POLICY</w:t>
      </w:r>
    </w:p>
    <w:p w14:paraId="06F2B298" w14:textId="77777777" w:rsidR="00D11BBB" w:rsidRPr="00B84E38" w:rsidRDefault="00D11BBB" w:rsidP="00D11BBB">
      <w:pPr>
        <w:pStyle w:val="BodyText"/>
        <w:spacing w:before="1"/>
        <w:ind w:left="0"/>
        <w:rPr>
          <w:rFonts w:ascii="Arial" w:hAnsi="Arial" w:cs="Arial"/>
          <w:b/>
          <w:sz w:val="24"/>
          <w:szCs w:val="24"/>
        </w:rPr>
      </w:pPr>
    </w:p>
    <w:p w14:paraId="27BA2E83" w14:textId="77777777" w:rsidR="00D11BBB" w:rsidRPr="00982E3C" w:rsidRDefault="00D11BBB" w:rsidP="002E28A2">
      <w:pPr>
        <w:pStyle w:val="Heading1"/>
      </w:pPr>
      <w:r w:rsidRPr="00982E3C">
        <w:t>INTRODUCTION</w:t>
      </w:r>
    </w:p>
    <w:p w14:paraId="2C972165" w14:textId="77777777" w:rsidR="00D11BBB" w:rsidRPr="00B84E38" w:rsidRDefault="00D11BBB" w:rsidP="00D11BBB">
      <w:pPr>
        <w:pStyle w:val="BodyText"/>
        <w:ind w:left="0"/>
        <w:rPr>
          <w:rFonts w:ascii="Arial" w:hAnsi="Arial" w:cs="Arial"/>
          <w:sz w:val="24"/>
          <w:szCs w:val="24"/>
        </w:rPr>
      </w:pPr>
    </w:p>
    <w:p w14:paraId="3CE8F64F" w14:textId="77777777" w:rsidR="00D11BBB" w:rsidRPr="00B84E38" w:rsidRDefault="00D11BBB" w:rsidP="00D11BBB">
      <w:pPr>
        <w:pStyle w:val="BodyText"/>
        <w:spacing w:before="1"/>
        <w:ind w:right="104"/>
        <w:jc w:val="both"/>
        <w:rPr>
          <w:rFonts w:ascii="Arial" w:hAnsi="Arial" w:cs="Arial"/>
          <w:sz w:val="24"/>
          <w:szCs w:val="24"/>
        </w:rPr>
      </w:pPr>
      <w:r>
        <w:rPr>
          <w:rFonts w:ascii="Arial" w:hAnsi="Arial" w:cs="Arial"/>
          <w:sz w:val="24"/>
          <w:szCs w:val="24"/>
        </w:rPr>
        <w:t>The</w:t>
      </w:r>
      <w:r w:rsidRPr="00B84E38">
        <w:rPr>
          <w:rFonts w:ascii="Arial" w:hAnsi="Arial" w:cs="Arial"/>
          <w:sz w:val="24"/>
          <w:szCs w:val="24"/>
        </w:rPr>
        <w:t xml:space="preserve"> University has a responsibility to manage its resources in a sustainable manner</w:t>
      </w:r>
      <w:r>
        <w:rPr>
          <w:rFonts w:ascii="Arial" w:hAnsi="Arial" w:cs="Arial"/>
          <w:sz w:val="24"/>
          <w:szCs w:val="24"/>
        </w:rPr>
        <w:t xml:space="preserve"> and</w:t>
      </w:r>
      <w:r w:rsidRPr="00B84E38">
        <w:rPr>
          <w:rFonts w:ascii="Arial" w:hAnsi="Arial" w:cs="Arial"/>
          <w:sz w:val="24"/>
          <w:szCs w:val="24"/>
        </w:rPr>
        <w:t xml:space="preserve"> </w:t>
      </w:r>
      <w:proofErr w:type="spellStart"/>
      <w:r w:rsidRPr="00B84E38">
        <w:rPr>
          <w:rFonts w:ascii="Arial" w:hAnsi="Arial" w:cs="Arial"/>
          <w:sz w:val="24"/>
          <w:szCs w:val="24"/>
        </w:rPr>
        <w:t>recognises</w:t>
      </w:r>
      <w:proofErr w:type="spellEnd"/>
      <w:r w:rsidRPr="00B84E38">
        <w:rPr>
          <w:rFonts w:ascii="Arial" w:hAnsi="Arial" w:cs="Arial"/>
          <w:sz w:val="24"/>
          <w:szCs w:val="24"/>
        </w:rPr>
        <w:t xml:space="preserve"> it has an obligation in ensuring social, economic and environmental sustainability.</w:t>
      </w:r>
      <w:r w:rsidRPr="00B84E38">
        <w:rPr>
          <w:rFonts w:ascii="Arial" w:hAnsi="Arial" w:cs="Arial"/>
          <w:spacing w:val="40"/>
          <w:sz w:val="24"/>
          <w:szCs w:val="24"/>
        </w:rPr>
        <w:t xml:space="preserve"> </w:t>
      </w:r>
      <w:r w:rsidRPr="00B84E38">
        <w:rPr>
          <w:rFonts w:ascii="Arial" w:hAnsi="Arial" w:cs="Arial"/>
          <w:sz w:val="24"/>
          <w:szCs w:val="24"/>
        </w:rPr>
        <w:t>In delivering value for money the Procurement function will seek to leverage this responsibility to ensure that those organisations in our external supply chains and our sub-contractors recognise, adopt and apply in their operations appropriate social, economic and environmentally responsible business practices.</w:t>
      </w:r>
    </w:p>
    <w:p w14:paraId="503E0DA3" w14:textId="77777777" w:rsidR="00D11BBB" w:rsidRDefault="00D11BBB" w:rsidP="00D11BBB">
      <w:pPr>
        <w:pStyle w:val="BodyText"/>
        <w:spacing w:before="266"/>
        <w:rPr>
          <w:rFonts w:ascii="Arial" w:hAnsi="Arial" w:cs="Arial"/>
          <w:spacing w:val="-2"/>
          <w:sz w:val="24"/>
          <w:szCs w:val="24"/>
        </w:rPr>
      </w:pPr>
      <w:r w:rsidRPr="00B84E38">
        <w:rPr>
          <w:rFonts w:ascii="Arial" w:hAnsi="Arial" w:cs="Arial"/>
          <w:sz w:val="24"/>
          <w:szCs w:val="24"/>
        </w:rPr>
        <w:t>These</w:t>
      </w:r>
      <w:r w:rsidRPr="00B84E38">
        <w:rPr>
          <w:rFonts w:ascii="Arial" w:hAnsi="Arial" w:cs="Arial"/>
          <w:spacing w:val="-10"/>
          <w:sz w:val="24"/>
          <w:szCs w:val="24"/>
        </w:rPr>
        <w:t xml:space="preserve"> </w:t>
      </w:r>
      <w:r w:rsidRPr="00B84E38">
        <w:rPr>
          <w:rFonts w:ascii="Arial" w:hAnsi="Arial" w:cs="Arial"/>
          <w:sz w:val="24"/>
          <w:szCs w:val="24"/>
        </w:rPr>
        <w:t>appropriate</w:t>
      </w:r>
      <w:r w:rsidRPr="00B84E38">
        <w:rPr>
          <w:rFonts w:ascii="Arial" w:hAnsi="Arial" w:cs="Arial"/>
          <w:spacing w:val="-9"/>
          <w:sz w:val="24"/>
          <w:szCs w:val="24"/>
        </w:rPr>
        <w:t xml:space="preserve"> </w:t>
      </w:r>
      <w:r w:rsidRPr="00B84E38">
        <w:rPr>
          <w:rFonts w:ascii="Arial" w:hAnsi="Arial" w:cs="Arial"/>
          <w:sz w:val="24"/>
          <w:szCs w:val="24"/>
        </w:rPr>
        <w:t>practices</w:t>
      </w:r>
      <w:r w:rsidRPr="00B84E38">
        <w:rPr>
          <w:rFonts w:ascii="Arial" w:hAnsi="Arial" w:cs="Arial"/>
          <w:spacing w:val="-9"/>
          <w:sz w:val="24"/>
          <w:szCs w:val="24"/>
        </w:rPr>
        <w:t xml:space="preserve"> </w:t>
      </w:r>
      <w:r w:rsidRPr="00B84E38">
        <w:rPr>
          <w:rFonts w:ascii="Arial" w:hAnsi="Arial" w:cs="Arial"/>
          <w:spacing w:val="-2"/>
          <w:sz w:val="24"/>
          <w:szCs w:val="24"/>
        </w:rPr>
        <w:t>include:</w:t>
      </w:r>
    </w:p>
    <w:p w14:paraId="779E175A" w14:textId="77777777" w:rsidR="00D11BBB" w:rsidRPr="00B84E38" w:rsidRDefault="00D11BBB" w:rsidP="00D11BBB">
      <w:pPr>
        <w:pStyle w:val="BodyText"/>
        <w:spacing w:before="266"/>
        <w:rPr>
          <w:rFonts w:ascii="Arial" w:hAnsi="Arial" w:cs="Arial"/>
          <w:sz w:val="24"/>
          <w:szCs w:val="24"/>
        </w:rPr>
      </w:pPr>
    </w:p>
    <w:p w14:paraId="06F2E28B" w14:textId="77777777" w:rsidR="00D11BBB" w:rsidRPr="00B84E38" w:rsidRDefault="00D11BBB" w:rsidP="00D11BBB">
      <w:pPr>
        <w:pStyle w:val="ListParagraph"/>
        <w:widowControl w:val="0"/>
        <w:numPr>
          <w:ilvl w:val="0"/>
          <w:numId w:val="33"/>
        </w:numPr>
        <w:tabs>
          <w:tab w:val="left" w:pos="1541"/>
        </w:tabs>
        <w:autoSpaceDE w:val="0"/>
        <w:autoSpaceDN w:val="0"/>
        <w:spacing w:after="0" w:line="240" w:lineRule="auto"/>
        <w:ind w:right="114"/>
        <w:contextualSpacing w:val="0"/>
        <w:rPr>
          <w:rFonts w:cs="Arial"/>
          <w:szCs w:val="24"/>
        </w:rPr>
      </w:pPr>
      <w:r w:rsidRPr="00B84E38">
        <w:rPr>
          <w:rFonts w:cs="Arial"/>
          <w:szCs w:val="24"/>
        </w:rPr>
        <w:t>the</w:t>
      </w:r>
      <w:r w:rsidRPr="00B84E38">
        <w:rPr>
          <w:rFonts w:cs="Arial"/>
          <w:spacing w:val="80"/>
          <w:szCs w:val="24"/>
        </w:rPr>
        <w:t xml:space="preserve"> </w:t>
      </w:r>
      <w:r w:rsidRPr="00B84E38">
        <w:rPr>
          <w:rFonts w:cs="Arial"/>
          <w:szCs w:val="24"/>
        </w:rPr>
        <w:t>driving</w:t>
      </w:r>
      <w:r w:rsidRPr="00B84E38">
        <w:rPr>
          <w:rFonts w:cs="Arial"/>
          <w:spacing w:val="80"/>
          <w:szCs w:val="24"/>
        </w:rPr>
        <w:t xml:space="preserve"> </w:t>
      </w:r>
      <w:r w:rsidRPr="00B84E38">
        <w:rPr>
          <w:rFonts w:cs="Arial"/>
          <w:szCs w:val="24"/>
        </w:rPr>
        <w:t>out</w:t>
      </w:r>
      <w:r w:rsidRPr="00B84E38">
        <w:rPr>
          <w:rFonts w:cs="Arial"/>
          <w:spacing w:val="79"/>
          <w:szCs w:val="24"/>
        </w:rPr>
        <w:t xml:space="preserve"> </w:t>
      </w:r>
      <w:r w:rsidRPr="00B84E38">
        <w:rPr>
          <w:rFonts w:cs="Arial"/>
          <w:szCs w:val="24"/>
        </w:rPr>
        <w:t>of</w:t>
      </w:r>
      <w:r w:rsidRPr="00B84E38">
        <w:rPr>
          <w:rFonts w:cs="Arial"/>
          <w:spacing w:val="80"/>
          <w:szCs w:val="24"/>
        </w:rPr>
        <w:t xml:space="preserve"> </w:t>
      </w:r>
      <w:r w:rsidRPr="00B84E38">
        <w:rPr>
          <w:rFonts w:cs="Arial"/>
          <w:szCs w:val="24"/>
        </w:rPr>
        <w:t>corruption,</w:t>
      </w:r>
      <w:r w:rsidRPr="00B84E38">
        <w:rPr>
          <w:rFonts w:cs="Arial"/>
          <w:spacing w:val="80"/>
          <w:szCs w:val="24"/>
        </w:rPr>
        <w:t xml:space="preserve"> </w:t>
      </w:r>
      <w:r w:rsidRPr="00B84E38">
        <w:rPr>
          <w:rFonts w:cs="Arial"/>
          <w:szCs w:val="24"/>
        </w:rPr>
        <w:t>exploitation,</w:t>
      </w:r>
      <w:r w:rsidRPr="00B84E38">
        <w:rPr>
          <w:rFonts w:cs="Arial"/>
          <w:spacing w:val="80"/>
          <w:szCs w:val="24"/>
        </w:rPr>
        <w:t xml:space="preserve"> </w:t>
      </w:r>
      <w:r w:rsidRPr="00B84E38">
        <w:rPr>
          <w:rFonts w:cs="Arial"/>
          <w:szCs w:val="24"/>
        </w:rPr>
        <w:t>discrimination,</w:t>
      </w:r>
      <w:r w:rsidRPr="00B84E38">
        <w:rPr>
          <w:rFonts w:cs="Arial"/>
          <w:spacing w:val="80"/>
          <w:szCs w:val="24"/>
        </w:rPr>
        <w:t xml:space="preserve"> </w:t>
      </w:r>
      <w:r w:rsidRPr="00B84E38">
        <w:rPr>
          <w:rFonts w:cs="Arial"/>
          <w:szCs w:val="24"/>
        </w:rPr>
        <w:t>servitude,</w:t>
      </w:r>
      <w:r w:rsidRPr="00B84E38">
        <w:rPr>
          <w:rFonts w:cs="Arial"/>
          <w:spacing w:val="80"/>
          <w:szCs w:val="24"/>
        </w:rPr>
        <w:t xml:space="preserve"> </w:t>
      </w:r>
      <w:r w:rsidRPr="00B84E38">
        <w:rPr>
          <w:rFonts w:cs="Arial"/>
          <w:szCs w:val="24"/>
        </w:rPr>
        <w:t>forced</w:t>
      </w:r>
      <w:r w:rsidRPr="00B84E38">
        <w:rPr>
          <w:rFonts w:cs="Arial"/>
          <w:spacing w:val="80"/>
          <w:szCs w:val="24"/>
        </w:rPr>
        <w:t xml:space="preserve"> </w:t>
      </w:r>
      <w:r w:rsidRPr="00B84E38">
        <w:rPr>
          <w:rFonts w:cs="Arial"/>
          <w:szCs w:val="24"/>
        </w:rPr>
        <w:t>or compulsory labour</w:t>
      </w:r>
    </w:p>
    <w:p w14:paraId="2EE991F0" w14:textId="77777777" w:rsidR="00D11BBB" w:rsidRPr="00B84E38" w:rsidRDefault="00D11BBB" w:rsidP="00D11BBB">
      <w:pPr>
        <w:pStyle w:val="ListParagraph"/>
        <w:widowControl w:val="0"/>
        <w:numPr>
          <w:ilvl w:val="0"/>
          <w:numId w:val="33"/>
        </w:numPr>
        <w:tabs>
          <w:tab w:val="left" w:pos="1540"/>
        </w:tabs>
        <w:autoSpaceDE w:val="0"/>
        <w:autoSpaceDN w:val="0"/>
        <w:spacing w:before="1" w:after="0" w:line="240" w:lineRule="auto"/>
        <w:ind w:left="1540" w:hanging="359"/>
        <w:contextualSpacing w:val="0"/>
        <w:rPr>
          <w:rFonts w:cs="Arial"/>
          <w:szCs w:val="24"/>
        </w:rPr>
      </w:pPr>
      <w:r w:rsidRPr="00B84E38">
        <w:rPr>
          <w:rFonts w:cs="Arial"/>
          <w:szCs w:val="24"/>
        </w:rPr>
        <w:t>ensuring</w:t>
      </w:r>
      <w:r w:rsidRPr="00B84E38">
        <w:rPr>
          <w:rFonts w:cs="Arial"/>
          <w:spacing w:val="-5"/>
          <w:szCs w:val="24"/>
        </w:rPr>
        <w:t xml:space="preserve"> </w:t>
      </w:r>
      <w:r w:rsidRPr="00B84E38">
        <w:rPr>
          <w:rFonts w:cs="Arial"/>
          <w:szCs w:val="24"/>
        </w:rPr>
        <w:t>fair</w:t>
      </w:r>
      <w:r w:rsidRPr="00B84E38">
        <w:rPr>
          <w:rFonts w:cs="Arial"/>
          <w:spacing w:val="-5"/>
          <w:szCs w:val="24"/>
        </w:rPr>
        <w:t xml:space="preserve"> </w:t>
      </w:r>
      <w:r w:rsidRPr="00B84E38">
        <w:rPr>
          <w:rFonts w:cs="Arial"/>
          <w:szCs w:val="24"/>
        </w:rPr>
        <w:t>payments</w:t>
      </w:r>
      <w:r w:rsidRPr="00B84E38">
        <w:rPr>
          <w:rFonts w:cs="Arial"/>
          <w:spacing w:val="-4"/>
          <w:szCs w:val="24"/>
        </w:rPr>
        <w:t xml:space="preserve"> </w:t>
      </w:r>
      <w:r w:rsidRPr="00B84E38">
        <w:rPr>
          <w:rFonts w:cs="Arial"/>
          <w:spacing w:val="-2"/>
          <w:szCs w:val="24"/>
        </w:rPr>
        <w:t>practices</w:t>
      </w:r>
    </w:p>
    <w:p w14:paraId="51907ACE" w14:textId="77777777" w:rsidR="00D11BBB" w:rsidRPr="00B84E38" w:rsidRDefault="00D11BBB" w:rsidP="00D11BBB">
      <w:pPr>
        <w:pStyle w:val="ListParagraph"/>
        <w:widowControl w:val="0"/>
        <w:numPr>
          <w:ilvl w:val="0"/>
          <w:numId w:val="33"/>
        </w:numPr>
        <w:tabs>
          <w:tab w:val="left" w:pos="1540"/>
        </w:tabs>
        <w:autoSpaceDE w:val="0"/>
        <w:autoSpaceDN w:val="0"/>
        <w:spacing w:after="0" w:line="240" w:lineRule="auto"/>
        <w:ind w:left="1540" w:hanging="359"/>
        <w:contextualSpacing w:val="0"/>
        <w:rPr>
          <w:rFonts w:cs="Arial"/>
          <w:szCs w:val="24"/>
        </w:rPr>
      </w:pPr>
      <w:r w:rsidRPr="00B84E38">
        <w:rPr>
          <w:rFonts w:cs="Arial"/>
          <w:szCs w:val="24"/>
        </w:rPr>
        <w:t>appropriate</w:t>
      </w:r>
      <w:r w:rsidRPr="00B84E38">
        <w:rPr>
          <w:rFonts w:cs="Arial"/>
          <w:spacing w:val="-7"/>
          <w:szCs w:val="24"/>
        </w:rPr>
        <w:t xml:space="preserve"> </w:t>
      </w:r>
      <w:r w:rsidRPr="00B84E38">
        <w:rPr>
          <w:rFonts w:cs="Arial"/>
          <w:szCs w:val="24"/>
        </w:rPr>
        <w:t>employment</w:t>
      </w:r>
      <w:r w:rsidRPr="00B84E38">
        <w:rPr>
          <w:rFonts w:cs="Arial"/>
          <w:spacing w:val="-9"/>
          <w:szCs w:val="24"/>
        </w:rPr>
        <w:t xml:space="preserve"> </w:t>
      </w:r>
      <w:r w:rsidRPr="00B84E38">
        <w:rPr>
          <w:rFonts w:cs="Arial"/>
          <w:szCs w:val="24"/>
        </w:rPr>
        <w:t>rights</w:t>
      </w:r>
      <w:r w:rsidRPr="00B84E38">
        <w:rPr>
          <w:rFonts w:cs="Arial"/>
          <w:spacing w:val="-6"/>
          <w:szCs w:val="24"/>
        </w:rPr>
        <w:t xml:space="preserve"> </w:t>
      </w:r>
      <w:r w:rsidRPr="00B84E38">
        <w:rPr>
          <w:rFonts w:cs="Arial"/>
          <w:szCs w:val="24"/>
        </w:rPr>
        <w:t>and</w:t>
      </w:r>
      <w:r w:rsidRPr="00B84E38">
        <w:rPr>
          <w:rFonts w:cs="Arial"/>
          <w:spacing w:val="-7"/>
          <w:szCs w:val="24"/>
        </w:rPr>
        <w:t xml:space="preserve"> </w:t>
      </w:r>
      <w:r w:rsidRPr="00B84E38">
        <w:rPr>
          <w:rFonts w:cs="Arial"/>
          <w:spacing w:val="-2"/>
          <w:szCs w:val="24"/>
        </w:rPr>
        <w:t>conditions</w:t>
      </w:r>
    </w:p>
    <w:p w14:paraId="2EC409C7" w14:textId="77777777" w:rsidR="00D11BBB" w:rsidRPr="00B84E38" w:rsidRDefault="00D11BBB" w:rsidP="00D11BBB">
      <w:pPr>
        <w:pStyle w:val="ListParagraph"/>
        <w:widowControl w:val="0"/>
        <w:numPr>
          <w:ilvl w:val="0"/>
          <w:numId w:val="33"/>
        </w:numPr>
        <w:tabs>
          <w:tab w:val="left" w:pos="1540"/>
        </w:tabs>
        <w:autoSpaceDE w:val="0"/>
        <w:autoSpaceDN w:val="0"/>
        <w:spacing w:after="0" w:line="240" w:lineRule="auto"/>
        <w:ind w:left="1540" w:hanging="359"/>
        <w:contextualSpacing w:val="0"/>
        <w:rPr>
          <w:rFonts w:cs="Arial"/>
          <w:szCs w:val="24"/>
        </w:rPr>
      </w:pPr>
      <w:r w:rsidRPr="00B84E38">
        <w:rPr>
          <w:rFonts w:cs="Arial"/>
          <w:szCs w:val="24"/>
        </w:rPr>
        <w:t>safe</w:t>
      </w:r>
      <w:r w:rsidRPr="00B84E38">
        <w:rPr>
          <w:rFonts w:cs="Arial"/>
          <w:spacing w:val="-2"/>
          <w:szCs w:val="24"/>
        </w:rPr>
        <w:t xml:space="preserve"> </w:t>
      </w:r>
      <w:r w:rsidRPr="00B84E38">
        <w:rPr>
          <w:rFonts w:cs="Arial"/>
          <w:szCs w:val="24"/>
        </w:rPr>
        <w:t>working</w:t>
      </w:r>
      <w:r w:rsidRPr="00B84E38">
        <w:rPr>
          <w:rFonts w:cs="Arial"/>
          <w:spacing w:val="-1"/>
          <w:szCs w:val="24"/>
        </w:rPr>
        <w:t xml:space="preserve"> </w:t>
      </w:r>
      <w:r w:rsidRPr="00B84E38">
        <w:rPr>
          <w:rFonts w:cs="Arial"/>
          <w:spacing w:val="-2"/>
          <w:szCs w:val="24"/>
        </w:rPr>
        <w:t>conditions</w:t>
      </w:r>
    </w:p>
    <w:p w14:paraId="31B7E213" w14:textId="77777777" w:rsidR="00D11BBB" w:rsidRPr="00B84E38" w:rsidRDefault="00D11BBB" w:rsidP="00D11BBB">
      <w:pPr>
        <w:pStyle w:val="ListParagraph"/>
        <w:widowControl w:val="0"/>
        <w:numPr>
          <w:ilvl w:val="0"/>
          <w:numId w:val="33"/>
        </w:numPr>
        <w:tabs>
          <w:tab w:val="left" w:pos="1540"/>
        </w:tabs>
        <w:autoSpaceDE w:val="0"/>
        <w:autoSpaceDN w:val="0"/>
        <w:spacing w:before="1" w:after="0" w:line="240" w:lineRule="auto"/>
        <w:ind w:left="1540" w:hanging="359"/>
        <w:contextualSpacing w:val="0"/>
        <w:rPr>
          <w:rFonts w:cs="Arial"/>
          <w:szCs w:val="24"/>
        </w:rPr>
      </w:pPr>
      <w:r w:rsidRPr="00B84E38">
        <w:rPr>
          <w:rFonts w:cs="Arial"/>
          <w:szCs w:val="24"/>
        </w:rPr>
        <w:t>encouraging</w:t>
      </w:r>
      <w:r w:rsidRPr="00B84E38">
        <w:rPr>
          <w:rFonts w:cs="Arial"/>
          <w:spacing w:val="-6"/>
          <w:szCs w:val="24"/>
        </w:rPr>
        <w:t xml:space="preserve"> </w:t>
      </w:r>
      <w:r w:rsidRPr="00B84E38">
        <w:rPr>
          <w:rFonts w:cs="Arial"/>
          <w:szCs w:val="24"/>
        </w:rPr>
        <w:t>inclusion</w:t>
      </w:r>
      <w:r w:rsidRPr="00B84E38">
        <w:rPr>
          <w:rFonts w:cs="Arial"/>
          <w:spacing w:val="-7"/>
          <w:szCs w:val="24"/>
        </w:rPr>
        <w:t xml:space="preserve"> </w:t>
      </w:r>
      <w:r w:rsidRPr="00B84E38">
        <w:rPr>
          <w:rFonts w:cs="Arial"/>
          <w:szCs w:val="24"/>
        </w:rPr>
        <w:t>and</w:t>
      </w:r>
      <w:r w:rsidRPr="00B84E38">
        <w:rPr>
          <w:rFonts w:cs="Arial"/>
          <w:spacing w:val="-6"/>
          <w:szCs w:val="24"/>
        </w:rPr>
        <w:t xml:space="preserve"> </w:t>
      </w:r>
      <w:r w:rsidRPr="00B84E38">
        <w:rPr>
          <w:rFonts w:cs="Arial"/>
          <w:spacing w:val="-2"/>
          <w:szCs w:val="24"/>
        </w:rPr>
        <w:t>diversity</w:t>
      </w:r>
    </w:p>
    <w:p w14:paraId="7668B104" w14:textId="77777777" w:rsidR="00D11BBB" w:rsidRPr="00B84E38" w:rsidRDefault="00D11BBB" w:rsidP="00D11BBB">
      <w:pPr>
        <w:pStyle w:val="ListParagraph"/>
        <w:widowControl w:val="0"/>
        <w:numPr>
          <w:ilvl w:val="0"/>
          <w:numId w:val="33"/>
        </w:numPr>
        <w:tabs>
          <w:tab w:val="left" w:pos="1541"/>
        </w:tabs>
        <w:autoSpaceDE w:val="0"/>
        <w:autoSpaceDN w:val="0"/>
        <w:spacing w:after="0" w:line="240" w:lineRule="auto"/>
        <w:ind w:right="115"/>
        <w:contextualSpacing w:val="0"/>
        <w:rPr>
          <w:rFonts w:cs="Arial"/>
          <w:szCs w:val="24"/>
        </w:rPr>
      </w:pPr>
      <w:r w:rsidRPr="00B84E38">
        <w:rPr>
          <w:rFonts w:cs="Arial"/>
          <w:szCs w:val="24"/>
        </w:rPr>
        <w:t>minimising</w:t>
      </w:r>
      <w:r w:rsidRPr="00B84E38">
        <w:rPr>
          <w:rFonts w:cs="Arial"/>
          <w:spacing w:val="40"/>
          <w:szCs w:val="24"/>
        </w:rPr>
        <w:t xml:space="preserve"> </w:t>
      </w:r>
      <w:r w:rsidRPr="00B84E38">
        <w:rPr>
          <w:rFonts w:cs="Arial"/>
          <w:szCs w:val="24"/>
        </w:rPr>
        <w:t>waste,</w:t>
      </w:r>
      <w:r w:rsidRPr="00B84E38">
        <w:rPr>
          <w:rFonts w:cs="Arial"/>
          <w:spacing w:val="40"/>
          <w:szCs w:val="24"/>
        </w:rPr>
        <w:t xml:space="preserve"> </w:t>
      </w:r>
      <w:r w:rsidRPr="00B84E38">
        <w:rPr>
          <w:rFonts w:cs="Arial"/>
          <w:szCs w:val="24"/>
        </w:rPr>
        <w:t>reducing</w:t>
      </w:r>
      <w:r w:rsidRPr="00B84E38">
        <w:rPr>
          <w:rFonts w:cs="Arial"/>
          <w:spacing w:val="40"/>
          <w:szCs w:val="24"/>
        </w:rPr>
        <w:t xml:space="preserve"> </w:t>
      </w:r>
      <w:r w:rsidRPr="00B84E38">
        <w:rPr>
          <w:rFonts w:cs="Arial"/>
          <w:szCs w:val="24"/>
        </w:rPr>
        <w:t>energy</w:t>
      </w:r>
      <w:r w:rsidRPr="00B84E38">
        <w:rPr>
          <w:rFonts w:cs="Arial"/>
          <w:spacing w:val="40"/>
          <w:szCs w:val="24"/>
        </w:rPr>
        <w:t xml:space="preserve"> </w:t>
      </w:r>
      <w:r w:rsidRPr="00B84E38">
        <w:rPr>
          <w:rFonts w:cs="Arial"/>
          <w:szCs w:val="24"/>
        </w:rPr>
        <w:t>consumption,</w:t>
      </w:r>
      <w:r w:rsidRPr="00B84E38">
        <w:rPr>
          <w:rFonts w:cs="Arial"/>
          <w:spacing w:val="40"/>
          <w:szCs w:val="24"/>
        </w:rPr>
        <w:t xml:space="preserve"> </w:t>
      </w:r>
      <w:r w:rsidRPr="00B84E38">
        <w:rPr>
          <w:rFonts w:cs="Arial"/>
          <w:szCs w:val="24"/>
        </w:rPr>
        <w:t>carbon</w:t>
      </w:r>
      <w:r w:rsidRPr="00B84E38">
        <w:rPr>
          <w:rFonts w:cs="Arial"/>
          <w:spacing w:val="40"/>
          <w:szCs w:val="24"/>
        </w:rPr>
        <w:t xml:space="preserve"> </w:t>
      </w:r>
      <w:r w:rsidRPr="00B84E38">
        <w:rPr>
          <w:rFonts w:cs="Arial"/>
          <w:szCs w:val="24"/>
        </w:rPr>
        <w:t>emissions</w:t>
      </w:r>
      <w:r w:rsidRPr="00B84E38">
        <w:rPr>
          <w:rFonts w:cs="Arial"/>
          <w:spacing w:val="40"/>
          <w:szCs w:val="24"/>
        </w:rPr>
        <w:t xml:space="preserve"> </w:t>
      </w:r>
      <w:r w:rsidRPr="00B84E38">
        <w:rPr>
          <w:rFonts w:cs="Arial"/>
          <w:szCs w:val="24"/>
        </w:rPr>
        <w:t>and</w:t>
      </w:r>
      <w:r>
        <w:rPr>
          <w:rFonts w:cs="Arial"/>
          <w:spacing w:val="40"/>
          <w:szCs w:val="24"/>
        </w:rPr>
        <w:t xml:space="preserve"> </w:t>
      </w:r>
      <w:r w:rsidRPr="00B84E38">
        <w:rPr>
          <w:rFonts w:cs="Arial"/>
          <w:szCs w:val="24"/>
        </w:rPr>
        <w:t xml:space="preserve">promoting </w:t>
      </w:r>
      <w:r>
        <w:rPr>
          <w:rFonts w:cs="Arial"/>
          <w:szCs w:val="24"/>
        </w:rPr>
        <w:t xml:space="preserve">the circular economy principles of promote to </w:t>
      </w:r>
      <w:r w:rsidRPr="00B84E38">
        <w:rPr>
          <w:rFonts w:cs="Arial"/>
          <w:szCs w:val="24"/>
        </w:rPr>
        <w:t xml:space="preserve">reduce recycle reuse </w:t>
      </w:r>
    </w:p>
    <w:p w14:paraId="295BD68C" w14:textId="77777777" w:rsidR="00D11BBB" w:rsidRPr="00B84E38" w:rsidRDefault="00D11BBB" w:rsidP="00D11BBB">
      <w:pPr>
        <w:pStyle w:val="ListParagraph"/>
        <w:widowControl w:val="0"/>
        <w:numPr>
          <w:ilvl w:val="0"/>
          <w:numId w:val="33"/>
        </w:numPr>
        <w:tabs>
          <w:tab w:val="left" w:pos="1540"/>
        </w:tabs>
        <w:autoSpaceDE w:val="0"/>
        <w:autoSpaceDN w:val="0"/>
        <w:spacing w:before="1" w:after="0" w:line="240" w:lineRule="auto"/>
        <w:ind w:left="1540" w:hanging="359"/>
        <w:contextualSpacing w:val="0"/>
        <w:rPr>
          <w:rFonts w:cs="Arial"/>
          <w:szCs w:val="24"/>
        </w:rPr>
      </w:pPr>
      <w:r w:rsidRPr="00B84E38">
        <w:rPr>
          <w:rFonts w:cs="Arial"/>
          <w:szCs w:val="24"/>
        </w:rPr>
        <w:t>ensuring</w:t>
      </w:r>
      <w:r w:rsidRPr="00B84E38">
        <w:rPr>
          <w:rFonts w:cs="Arial"/>
          <w:spacing w:val="-6"/>
          <w:szCs w:val="24"/>
        </w:rPr>
        <w:t xml:space="preserve"> </w:t>
      </w:r>
      <w:r w:rsidRPr="00B84E38">
        <w:rPr>
          <w:rFonts w:cs="Arial"/>
          <w:szCs w:val="24"/>
        </w:rPr>
        <w:t>equality</w:t>
      </w:r>
      <w:r w:rsidRPr="00B84E38">
        <w:rPr>
          <w:rFonts w:cs="Arial"/>
          <w:spacing w:val="-7"/>
          <w:szCs w:val="24"/>
        </w:rPr>
        <w:t xml:space="preserve"> </w:t>
      </w:r>
      <w:r w:rsidRPr="00B84E38">
        <w:rPr>
          <w:rFonts w:cs="Arial"/>
          <w:szCs w:val="24"/>
        </w:rPr>
        <w:t>of</w:t>
      </w:r>
      <w:r w:rsidRPr="00B84E38">
        <w:rPr>
          <w:rFonts w:cs="Arial"/>
          <w:spacing w:val="-6"/>
          <w:szCs w:val="24"/>
        </w:rPr>
        <w:t xml:space="preserve"> </w:t>
      </w:r>
      <w:r w:rsidRPr="00B84E38">
        <w:rPr>
          <w:rFonts w:cs="Arial"/>
          <w:spacing w:val="-2"/>
          <w:szCs w:val="24"/>
        </w:rPr>
        <w:t>treatment</w:t>
      </w:r>
    </w:p>
    <w:p w14:paraId="43428882" w14:textId="77777777" w:rsidR="00D11BBB" w:rsidRPr="00B84E38" w:rsidRDefault="00D11BBB" w:rsidP="00D11BBB">
      <w:pPr>
        <w:pStyle w:val="BodyText"/>
        <w:ind w:left="0"/>
        <w:rPr>
          <w:rFonts w:ascii="Arial" w:hAnsi="Arial" w:cs="Arial"/>
          <w:sz w:val="24"/>
          <w:szCs w:val="24"/>
        </w:rPr>
      </w:pPr>
    </w:p>
    <w:p w14:paraId="6A7BC049" w14:textId="77777777" w:rsidR="00D11BBB" w:rsidRPr="00B84E38" w:rsidRDefault="00D11BBB" w:rsidP="00D11BBB">
      <w:pPr>
        <w:pStyle w:val="BodyText"/>
        <w:jc w:val="both"/>
        <w:rPr>
          <w:rFonts w:ascii="Arial" w:hAnsi="Arial" w:cs="Arial"/>
          <w:sz w:val="24"/>
          <w:szCs w:val="24"/>
        </w:rPr>
      </w:pPr>
      <w:r w:rsidRPr="00B84E38">
        <w:rPr>
          <w:rFonts w:ascii="Arial" w:hAnsi="Arial" w:cs="Arial"/>
          <w:sz w:val="24"/>
          <w:szCs w:val="24"/>
        </w:rPr>
        <w:t>We recognise that</w:t>
      </w:r>
      <w:r w:rsidRPr="00B84E38">
        <w:rPr>
          <w:rFonts w:ascii="Arial" w:hAnsi="Arial" w:cs="Arial"/>
          <w:spacing w:val="-1"/>
          <w:sz w:val="24"/>
          <w:szCs w:val="24"/>
        </w:rPr>
        <w:t xml:space="preserve"> </w:t>
      </w:r>
      <w:r w:rsidRPr="00B84E38">
        <w:rPr>
          <w:rFonts w:ascii="Arial" w:hAnsi="Arial" w:cs="Arial"/>
          <w:sz w:val="24"/>
          <w:szCs w:val="24"/>
        </w:rPr>
        <w:t>our suppliers operate in a wide range of industries, environments and cultures and will interpret ethical supply in different ways.</w:t>
      </w:r>
    </w:p>
    <w:p w14:paraId="288CA14A" w14:textId="77777777" w:rsidR="00D11BBB" w:rsidRPr="00B84E38" w:rsidRDefault="00D11BBB" w:rsidP="00D11BBB">
      <w:pPr>
        <w:pStyle w:val="BodyText"/>
        <w:spacing w:before="3"/>
        <w:ind w:left="0"/>
        <w:jc w:val="both"/>
        <w:rPr>
          <w:rFonts w:ascii="Arial" w:hAnsi="Arial" w:cs="Arial"/>
          <w:sz w:val="24"/>
          <w:szCs w:val="24"/>
        </w:rPr>
      </w:pPr>
    </w:p>
    <w:p w14:paraId="36145585" w14:textId="77777777" w:rsidR="00D11BBB" w:rsidRPr="00B84E38" w:rsidRDefault="00D11BBB" w:rsidP="00D11BBB">
      <w:pPr>
        <w:pStyle w:val="BodyText"/>
        <w:spacing w:line="237" w:lineRule="auto"/>
        <w:ind w:right="108"/>
        <w:jc w:val="both"/>
        <w:rPr>
          <w:rFonts w:ascii="Arial" w:hAnsi="Arial" w:cs="Arial"/>
          <w:sz w:val="24"/>
          <w:szCs w:val="24"/>
        </w:rPr>
      </w:pPr>
      <w:r w:rsidRPr="00B84E38">
        <w:rPr>
          <w:rFonts w:ascii="Arial" w:hAnsi="Arial" w:cs="Arial"/>
          <w:sz w:val="24"/>
          <w:szCs w:val="24"/>
        </w:rPr>
        <w:t>We believe in supporting the founding principles that organisations and standards such as the International Labour Organisation’s ‘Centenary Standards Initiatives’, the United Nations ‘Global Compact’ or the Ethical Trading Initiative’s Base Code promote.</w:t>
      </w:r>
    </w:p>
    <w:p w14:paraId="4521ADA7" w14:textId="77777777" w:rsidR="00D11BBB" w:rsidRPr="00B84E38" w:rsidRDefault="00D11BBB" w:rsidP="00D11BBB">
      <w:pPr>
        <w:pStyle w:val="BodyText"/>
        <w:spacing w:before="2"/>
        <w:ind w:left="0"/>
        <w:jc w:val="both"/>
        <w:rPr>
          <w:rFonts w:ascii="Arial" w:hAnsi="Arial" w:cs="Arial"/>
          <w:sz w:val="24"/>
          <w:szCs w:val="24"/>
        </w:rPr>
      </w:pPr>
    </w:p>
    <w:p w14:paraId="380FAD72" w14:textId="7BDA8DD5" w:rsidR="00D11BBB" w:rsidRPr="00B84E38" w:rsidRDefault="00D11BBB" w:rsidP="00D11BBB">
      <w:pPr>
        <w:pStyle w:val="BodyText"/>
        <w:spacing w:before="1"/>
        <w:ind w:right="107"/>
        <w:jc w:val="both"/>
        <w:rPr>
          <w:rFonts w:ascii="Arial" w:hAnsi="Arial" w:cs="Arial"/>
          <w:sz w:val="24"/>
          <w:szCs w:val="24"/>
        </w:rPr>
      </w:pPr>
      <w:r w:rsidRPr="00B84E38">
        <w:rPr>
          <w:rFonts w:ascii="Arial" w:hAnsi="Arial" w:cs="Arial"/>
          <w:sz w:val="24"/>
          <w:szCs w:val="24"/>
        </w:rPr>
        <w:t>Our policy objectives focus upon promoting these standards and practices within the context of addressing the Well-being of Wales Future Generations Act 2015</w:t>
      </w:r>
      <w:r>
        <w:rPr>
          <w:rStyle w:val="FootnoteReference"/>
          <w:rFonts w:ascii="Arial" w:hAnsi="Arial" w:cs="Arial"/>
          <w:sz w:val="24"/>
          <w:szCs w:val="24"/>
        </w:rPr>
        <w:footnoteReference w:id="2"/>
      </w:r>
      <w:r w:rsidRPr="00B84E38">
        <w:rPr>
          <w:rFonts w:ascii="Arial" w:hAnsi="Arial" w:cs="Arial"/>
          <w:sz w:val="24"/>
          <w:szCs w:val="24"/>
        </w:rPr>
        <w:t xml:space="preserve"> and the Wales Procurement Policy Statement</w:t>
      </w:r>
      <w:r>
        <w:rPr>
          <w:rStyle w:val="FootnoteReference"/>
          <w:rFonts w:ascii="Arial" w:hAnsi="Arial" w:cs="Arial"/>
          <w:sz w:val="24"/>
          <w:szCs w:val="24"/>
        </w:rPr>
        <w:footnoteReference w:id="3"/>
      </w:r>
      <w:r w:rsidRPr="00B84E38">
        <w:rPr>
          <w:rFonts w:ascii="Arial" w:hAnsi="Arial" w:cs="Arial"/>
          <w:sz w:val="24"/>
          <w:szCs w:val="24"/>
        </w:rPr>
        <w:t xml:space="preserve">, the latter which defines </w:t>
      </w:r>
      <w:r>
        <w:rPr>
          <w:rFonts w:ascii="Arial" w:hAnsi="Arial" w:cs="Arial"/>
          <w:sz w:val="24"/>
          <w:szCs w:val="24"/>
        </w:rPr>
        <w:t xml:space="preserve">value for </w:t>
      </w:r>
      <w:r w:rsidR="0017671C">
        <w:rPr>
          <w:rFonts w:ascii="Arial" w:hAnsi="Arial" w:cs="Arial"/>
          <w:sz w:val="24"/>
          <w:szCs w:val="24"/>
        </w:rPr>
        <w:t>money</w:t>
      </w:r>
    </w:p>
    <w:p w14:paraId="4C7DB6B8" w14:textId="77777777" w:rsidR="00D11BBB" w:rsidRPr="00B84E38" w:rsidRDefault="00D11BBB" w:rsidP="00D11BBB">
      <w:pPr>
        <w:pStyle w:val="BodyText"/>
        <w:spacing w:before="1"/>
        <w:ind w:left="0"/>
        <w:jc w:val="both"/>
        <w:rPr>
          <w:rFonts w:ascii="Arial" w:hAnsi="Arial" w:cs="Arial"/>
          <w:sz w:val="24"/>
          <w:szCs w:val="24"/>
        </w:rPr>
      </w:pPr>
    </w:p>
    <w:p w14:paraId="0DD7958D" w14:textId="77777777" w:rsidR="00D11BBB" w:rsidRPr="00B84E38" w:rsidRDefault="00D11BBB" w:rsidP="00D11BBB">
      <w:pPr>
        <w:pStyle w:val="BodyText"/>
        <w:ind w:right="110"/>
        <w:jc w:val="both"/>
        <w:rPr>
          <w:rFonts w:ascii="Arial" w:hAnsi="Arial" w:cs="Arial"/>
          <w:sz w:val="24"/>
          <w:szCs w:val="24"/>
        </w:rPr>
      </w:pPr>
      <w:r>
        <w:rPr>
          <w:rFonts w:ascii="Arial" w:hAnsi="Arial" w:cs="Arial"/>
          <w:sz w:val="24"/>
          <w:szCs w:val="24"/>
        </w:rPr>
        <w:t>“</w:t>
      </w:r>
      <w:r w:rsidRPr="00B84E38">
        <w:rPr>
          <w:rFonts w:ascii="Arial" w:hAnsi="Arial" w:cs="Arial"/>
          <w:sz w:val="24"/>
          <w:szCs w:val="24"/>
        </w:rPr>
        <w:t>on a whole life basis in terms of generating benefits not only to the organisation, but also to society and the economy, whilst minimising and eliminating negative environmental impacts and maximising the cultural well-being of people and communities in Wales</w:t>
      </w:r>
      <w:r>
        <w:rPr>
          <w:rFonts w:ascii="Arial" w:hAnsi="Arial" w:cs="Arial"/>
          <w:sz w:val="24"/>
          <w:szCs w:val="24"/>
        </w:rPr>
        <w:t>”</w:t>
      </w:r>
      <w:r w:rsidRPr="00B84E38">
        <w:rPr>
          <w:rFonts w:ascii="Arial" w:hAnsi="Arial" w:cs="Arial"/>
          <w:sz w:val="24"/>
          <w:szCs w:val="24"/>
        </w:rPr>
        <w:t>.</w:t>
      </w:r>
    </w:p>
    <w:p w14:paraId="2290FA7F" w14:textId="77777777" w:rsidR="00D11BBB" w:rsidRPr="00B84E38" w:rsidRDefault="00D11BBB" w:rsidP="00D11BBB">
      <w:pPr>
        <w:pStyle w:val="BodyText"/>
        <w:spacing w:before="1"/>
        <w:ind w:left="0"/>
        <w:jc w:val="both"/>
        <w:rPr>
          <w:rFonts w:ascii="Arial" w:hAnsi="Arial" w:cs="Arial"/>
          <w:sz w:val="24"/>
          <w:szCs w:val="24"/>
        </w:rPr>
      </w:pPr>
    </w:p>
    <w:p w14:paraId="70935FC1" w14:textId="77777777" w:rsidR="00533D04" w:rsidRDefault="00533D04" w:rsidP="00D11BBB">
      <w:pPr>
        <w:pStyle w:val="BodyText"/>
        <w:jc w:val="both"/>
        <w:rPr>
          <w:rFonts w:ascii="Arial" w:hAnsi="Arial" w:cs="Arial"/>
          <w:b/>
          <w:bCs/>
          <w:sz w:val="24"/>
          <w:szCs w:val="24"/>
        </w:rPr>
      </w:pPr>
    </w:p>
    <w:p w14:paraId="2EE69D6C" w14:textId="5EA16458" w:rsidR="00D11BBB" w:rsidRPr="00982E3C" w:rsidRDefault="00D11BBB" w:rsidP="002E28A2">
      <w:pPr>
        <w:pStyle w:val="Heading1"/>
      </w:pPr>
      <w:r w:rsidRPr="00982E3C">
        <w:t>ETHICAL</w:t>
      </w:r>
      <w:r w:rsidRPr="00982E3C">
        <w:rPr>
          <w:spacing w:val="-6"/>
        </w:rPr>
        <w:t xml:space="preserve"> </w:t>
      </w:r>
      <w:r w:rsidRPr="00982E3C">
        <w:t>POLICY</w:t>
      </w:r>
      <w:r w:rsidRPr="00982E3C">
        <w:rPr>
          <w:spacing w:val="-6"/>
        </w:rPr>
        <w:t xml:space="preserve"> </w:t>
      </w:r>
      <w:r w:rsidRPr="00982E3C">
        <w:rPr>
          <w:spacing w:val="-2"/>
        </w:rPr>
        <w:t>OBJECTIVES</w:t>
      </w:r>
    </w:p>
    <w:p w14:paraId="6032166B" w14:textId="77777777" w:rsidR="00D11BBB" w:rsidRPr="00B84E38" w:rsidRDefault="00D11BBB" w:rsidP="00D11BBB">
      <w:pPr>
        <w:pStyle w:val="BodyText"/>
        <w:ind w:left="0"/>
        <w:rPr>
          <w:rFonts w:ascii="Arial" w:hAnsi="Arial" w:cs="Arial"/>
          <w:sz w:val="24"/>
          <w:szCs w:val="24"/>
        </w:rPr>
      </w:pPr>
    </w:p>
    <w:p w14:paraId="7C92ED12" w14:textId="77777777" w:rsidR="00D11BBB" w:rsidRPr="00B84E38" w:rsidRDefault="00D11BBB" w:rsidP="00D11BBB">
      <w:pPr>
        <w:pStyle w:val="BodyText"/>
        <w:spacing w:before="1"/>
        <w:ind w:right="109"/>
        <w:jc w:val="both"/>
        <w:rPr>
          <w:rFonts w:ascii="Arial" w:hAnsi="Arial" w:cs="Arial"/>
          <w:sz w:val="24"/>
          <w:szCs w:val="24"/>
        </w:rPr>
      </w:pPr>
      <w:r w:rsidRPr="00B84E38">
        <w:rPr>
          <w:rFonts w:ascii="Arial" w:hAnsi="Arial" w:cs="Arial"/>
          <w:sz w:val="24"/>
          <w:szCs w:val="24"/>
        </w:rPr>
        <w:t>This policy seeks to address these objectives by ensuring that we meet our commitments under the Modern Slavery Act 2015</w:t>
      </w:r>
      <w:r>
        <w:rPr>
          <w:rStyle w:val="FootnoteReference"/>
          <w:rFonts w:ascii="Arial" w:hAnsi="Arial" w:cs="Arial"/>
          <w:sz w:val="24"/>
          <w:szCs w:val="24"/>
        </w:rPr>
        <w:footnoteReference w:id="4"/>
      </w:r>
      <w:r w:rsidRPr="00B84E38">
        <w:rPr>
          <w:rFonts w:ascii="Arial" w:hAnsi="Arial" w:cs="Arial"/>
          <w:sz w:val="24"/>
          <w:szCs w:val="24"/>
        </w:rPr>
        <w:t>; the Equalities Act 2010</w:t>
      </w:r>
      <w:r>
        <w:rPr>
          <w:rStyle w:val="FootnoteReference"/>
          <w:rFonts w:ascii="Arial" w:hAnsi="Arial" w:cs="Arial"/>
          <w:sz w:val="24"/>
          <w:szCs w:val="24"/>
        </w:rPr>
        <w:footnoteReference w:id="5"/>
      </w:r>
      <w:r w:rsidRPr="00B84E38">
        <w:rPr>
          <w:rFonts w:ascii="Arial" w:hAnsi="Arial" w:cs="Arial"/>
          <w:sz w:val="24"/>
          <w:szCs w:val="24"/>
        </w:rPr>
        <w:t xml:space="preserve">; and </w:t>
      </w:r>
      <w:r w:rsidRPr="00C65070">
        <w:rPr>
          <w:rFonts w:ascii="Arial" w:hAnsi="Arial" w:cs="Arial"/>
          <w:sz w:val="24"/>
          <w:szCs w:val="24"/>
        </w:rPr>
        <w:t>the Welsh Government’s Ethical Employment in Supply Chains: Code of Practice</w:t>
      </w:r>
      <w:r>
        <w:rPr>
          <w:rStyle w:val="FootnoteReference"/>
          <w:rFonts w:ascii="Arial" w:hAnsi="Arial" w:cs="Arial"/>
          <w:sz w:val="24"/>
          <w:szCs w:val="24"/>
        </w:rPr>
        <w:footnoteReference w:id="6"/>
      </w:r>
      <w:r w:rsidRPr="00B84E38">
        <w:rPr>
          <w:rFonts w:ascii="Arial" w:hAnsi="Arial" w:cs="Arial"/>
          <w:spacing w:val="40"/>
          <w:sz w:val="24"/>
          <w:szCs w:val="24"/>
        </w:rPr>
        <w:t xml:space="preserve"> </w:t>
      </w:r>
      <w:r w:rsidRPr="00B84E38">
        <w:rPr>
          <w:rFonts w:ascii="Arial" w:hAnsi="Arial" w:cs="Arial"/>
          <w:sz w:val="24"/>
          <w:szCs w:val="24"/>
        </w:rPr>
        <w:t xml:space="preserve">whilst supporting the </w:t>
      </w:r>
      <w:r>
        <w:rPr>
          <w:rFonts w:ascii="Arial" w:hAnsi="Arial" w:cs="Arial"/>
          <w:sz w:val="24"/>
          <w:szCs w:val="24"/>
        </w:rPr>
        <w:t>U</w:t>
      </w:r>
      <w:r w:rsidRPr="00B84E38">
        <w:rPr>
          <w:rFonts w:ascii="Arial" w:hAnsi="Arial" w:cs="Arial"/>
          <w:sz w:val="24"/>
          <w:szCs w:val="24"/>
        </w:rPr>
        <w:t>niversity’s Sustainability strategies</w:t>
      </w:r>
      <w:r>
        <w:rPr>
          <w:rStyle w:val="FootnoteReference"/>
          <w:rFonts w:ascii="Arial" w:hAnsi="Arial" w:cs="Arial"/>
          <w:sz w:val="24"/>
          <w:szCs w:val="24"/>
        </w:rPr>
        <w:footnoteReference w:id="7"/>
      </w:r>
      <w:r w:rsidRPr="00B84E38">
        <w:rPr>
          <w:rFonts w:ascii="Arial" w:hAnsi="Arial" w:cs="Arial"/>
          <w:sz w:val="24"/>
          <w:szCs w:val="24"/>
        </w:rPr>
        <w:t xml:space="preserve"> to contribute to a fairer society.</w:t>
      </w:r>
    </w:p>
    <w:p w14:paraId="2B9DC274" w14:textId="77777777" w:rsidR="00D11BBB" w:rsidRPr="00B84E38" w:rsidRDefault="00D11BBB" w:rsidP="00D11BBB">
      <w:pPr>
        <w:pStyle w:val="BodyText"/>
        <w:spacing w:before="1"/>
        <w:ind w:left="0"/>
        <w:rPr>
          <w:rFonts w:ascii="Arial" w:hAnsi="Arial" w:cs="Arial"/>
          <w:sz w:val="24"/>
          <w:szCs w:val="24"/>
        </w:rPr>
      </w:pPr>
    </w:p>
    <w:p w14:paraId="5E3999CE" w14:textId="77777777" w:rsidR="00D11BBB" w:rsidRPr="00B84E38" w:rsidRDefault="00D11BBB" w:rsidP="00D11BBB">
      <w:pPr>
        <w:pStyle w:val="BodyText"/>
        <w:ind w:right="103"/>
        <w:jc w:val="both"/>
        <w:rPr>
          <w:rFonts w:ascii="Arial" w:hAnsi="Arial" w:cs="Arial"/>
          <w:sz w:val="24"/>
          <w:szCs w:val="24"/>
        </w:rPr>
      </w:pPr>
      <w:r w:rsidRPr="00B84E38">
        <w:rPr>
          <w:rFonts w:ascii="Arial" w:hAnsi="Arial" w:cs="Arial"/>
          <w:sz w:val="24"/>
          <w:szCs w:val="24"/>
        </w:rPr>
        <w:t>The Code of Practice is designed to ensure that workers in public sector supply chains are employed ethically and addresses, modern slavery and human rights abuses, blacklisting, false self-employment, unfair use of umbrella schemes and zero hours contracts and paying the Living Wage.</w:t>
      </w:r>
    </w:p>
    <w:p w14:paraId="62CE607B" w14:textId="77777777" w:rsidR="00D11BBB" w:rsidRPr="00B84E38" w:rsidRDefault="00D11BBB" w:rsidP="00D11BBB">
      <w:pPr>
        <w:pStyle w:val="BodyText"/>
        <w:spacing w:before="265"/>
        <w:jc w:val="both"/>
        <w:rPr>
          <w:rFonts w:ascii="Arial" w:hAnsi="Arial" w:cs="Arial"/>
          <w:sz w:val="24"/>
          <w:szCs w:val="24"/>
        </w:rPr>
      </w:pPr>
      <w:r w:rsidRPr="00B84E38">
        <w:rPr>
          <w:rFonts w:ascii="Arial" w:hAnsi="Arial" w:cs="Arial"/>
          <w:sz w:val="24"/>
          <w:szCs w:val="24"/>
        </w:rPr>
        <w:t>In</w:t>
      </w:r>
      <w:r w:rsidRPr="00B84E38">
        <w:rPr>
          <w:rFonts w:ascii="Arial" w:hAnsi="Arial" w:cs="Arial"/>
          <w:spacing w:val="-7"/>
          <w:sz w:val="24"/>
          <w:szCs w:val="24"/>
        </w:rPr>
        <w:t xml:space="preserve"> </w:t>
      </w:r>
      <w:r w:rsidRPr="00B84E38">
        <w:rPr>
          <w:rFonts w:ascii="Arial" w:hAnsi="Arial" w:cs="Arial"/>
          <w:sz w:val="24"/>
          <w:szCs w:val="24"/>
        </w:rPr>
        <w:t>delivering</w:t>
      </w:r>
      <w:r w:rsidRPr="00B84E38">
        <w:rPr>
          <w:rFonts w:ascii="Arial" w:hAnsi="Arial" w:cs="Arial"/>
          <w:spacing w:val="-4"/>
          <w:sz w:val="24"/>
          <w:szCs w:val="24"/>
        </w:rPr>
        <w:t xml:space="preserve"> </w:t>
      </w:r>
      <w:r w:rsidRPr="00B84E38">
        <w:rPr>
          <w:rFonts w:ascii="Arial" w:hAnsi="Arial" w:cs="Arial"/>
          <w:sz w:val="24"/>
          <w:szCs w:val="24"/>
        </w:rPr>
        <w:t>these</w:t>
      </w:r>
      <w:r w:rsidRPr="00B84E38">
        <w:rPr>
          <w:rFonts w:ascii="Arial" w:hAnsi="Arial" w:cs="Arial"/>
          <w:spacing w:val="-5"/>
          <w:sz w:val="24"/>
          <w:szCs w:val="24"/>
        </w:rPr>
        <w:t xml:space="preserve"> </w:t>
      </w:r>
      <w:r w:rsidRPr="00B84E38">
        <w:rPr>
          <w:rFonts w:ascii="Arial" w:hAnsi="Arial" w:cs="Arial"/>
          <w:sz w:val="24"/>
          <w:szCs w:val="24"/>
        </w:rPr>
        <w:t>objectives</w:t>
      </w:r>
      <w:r w:rsidRPr="00B84E38">
        <w:rPr>
          <w:rFonts w:ascii="Arial" w:hAnsi="Arial" w:cs="Arial"/>
          <w:spacing w:val="-5"/>
          <w:sz w:val="24"/>
          <w:szCs w:val="24"/>
        </w:rPr>
        <w:t xml:space="preserve"> </w:t>
      </w:r>
      <w:r w:rsidRPr="00B84E38">
        <w:rPr>
          <w:rFonts w:ascii="Arial" w:hAnsi="Arial" w:cs="Arial"/>
          <w:sz w:val="24"/>
          <w:szCs w:val="24"/>
        </w:rPr>
        <w:t>Procurement</w:t>
      </w:r>
      <w:r w:rsidRPr="00B84E38">
        <w:rPr>
          <w:rFonts w:ascii="Arial" w:hAnsi="Arial" w:cs="Arial"/>
          <w:spacing w:val="-4"/>
          <w:sz w:val="24"/>
          <w:szCs w:val="24"/>
        </w:rPr>
        <w:t xml:space="preserve"> will:</w:t>
      </w:r>
    </w:p>
    <w:p w14:paraId="22583710" w14:textId="77777777" w:rsidR="00D11BBB" w:rsidRPr="00B84E38" w:rsidRDefault="00D11BBB" w:rsidP="00D11BBB">
      <w:pPr>
        <w:pStyle w:val="BodyText"/>
        <w:ind w:left="0"/>
        <w:rPr>
          <w:rFonts w:ascii="Arial" w:hAnsi="Arial" w:cs="Arial"/>
          <w:sz w:val="24"/>
          <w:szCs w:val="24"/>
        </w:rPr>
      </w:pPr>
    </w:p>
    <w:p w14:paraId="2D451544" w14:textId="77777777" w:rsidR="00D11BBB" w:rsidRDefault="00D11BBB" w:rsidP="00D11BBB">
      <w:pPr>
        <w:pStyle w:val="BodyText"/>
        <w:numPr>
          <w:ilvl w:val="0"/>
          <w:numId w:val="34"/>
        </w:numPr>
        <w:spacing w:before="1"/>
        <w:ind w:right="105"/>
        <w:jc w:val="both"/>
        <w:rPr>
          <w:rFonts w:ascii="Arial" w:hAnsi="Arial" w:cs="Arial"/>
          <w:spacing w:val="-2"/>
          <w:sz w:val="24"/>
          <w:szCs w:val="24"/>
        </w:rPr>
      </w:pPr>
      <w:r>
        <w:rPr>
          <w:rFonts w:ascii="Arial" w:hAnsi="Arial" w:cs="Arial"/>
          <w:sz w:val="24"/>
          <w:szCs w:val="24"/>
        </w:rPr>
        <w:t>r</w:t>
      </w:r>
      <w:r w:rsidRPr="00B84E38">
        <w:rPr>
          <w:rFonts w:ascii="Arial" w:hAnsi="Arial" w:cs="Arial"/>
          <w:sz w:val="24"/>
          <w:szCs w:val="24"/>
        </w:rPr>
        <w:t>esearch all tiers in its supply chains</w:t>
      </w:r>
      <w:r>
        <w:rPr>
          <w:rFonts w:ascii="Arial" w:hAnsi="Arial" w:cs="Arial"/>
          <w:sz w:val="24"/>
          <w:szCs w:val="24"/>
        </w:rPr>
        <w:t xml:space="preserve"> </w:t>
      </w:r>
      <w:r w:rsidRPr="00B84E38">
        <w:rPr>
          <w:rFonts w:ascii="Arial" w:hAnsi="Arial" w:cs="Arial"/>
          <w:sz w:val="24"/>
          <w:szCs w:val="24"/>
        </w:rPr>
        <w:t xml:space="preserve">in all major commodities to the best of its ability and utilise this market knowledge to identify opportunities for ethical development and the elimination of unfair </w:t>
      </w:r>
      <w:r w:rsidRPr="00B84E38">
        <w:rPr>
          <w:rFonts w:ascii="Arial" w:hAnsi="Arial" w:cs="Arial"/>
          <w:spacing w:val="-2"/>
          <w:sz w:val="24"/>
          <w:szCs w:val="24"/>
        </w:rPr>
        <w:t>practices.</w:t>
      </w:r>
    </w:p>
    <w:p w14:paraId="4E4D8ADF" w14:textId="77777777" w:rsidR="00D11BBB" w:rsidRPr="00B84E38" w:rsidRDefault="00D11BBB" w:rsidP="00D11BBB">
      <w:pPr>
        <w:pStyle w:val="BodyText"/>
        <w:spacing w:before="1"/>
        <w:ind w:left="0"/>
        <w:rPr>
          <w:rFonts w:ascii="Arial" w:hAnsi="Arial" w:cs="Arial"/>
          <w:sz w:val="24"/>
          <w:szCs w:val="24"/>
        </w:rPr>
      </w:pPr>
    </w:p>
    <w:p w14:paraId="0FD57D8F" w14:textId="77777777" w:rsidR="00D11BBB" w:rsidRPr="00B84E38" w:rsidRDefault="00D11BBB" w:rsidP="00D11BBB">
      <w:pPr>
        <w:pStyle w:val="BodyText"/>
        <w:numPr>
          <w:ilvl w:val="0"/>
          <w:numId w:val="34"/>
        </w:numPr>
        <w:ind w:right="101"/>
        <w:jc w:val="both"/>
        <w:rPr>
          <w:rFonts w:ascii="Arial" w:hAnsi="Arial" w:cs="Arial"/>
          <w:sz w:val="24"/>
          <w:szCs w:val="24"/>
        </w:rPr>
      </w:pPr>
      <w:r>
        <w:rPr>
          <w:rFonts w:ascii="Arial" w:hAnsi="Arial" w:cs="Arial"/>
          <w:sz w:val="24"/>
          <w:szCs w:val="24"/>
        </w:rPr>
        <w:t>e</w:t>
      </w:r>
      <w:r w:rsidRPr="00B84E38">
        <w:rPr>
          <w:rFonts w:ascii="Arial" w:hAnsi="Arial" w:cs="Arial"/>
          <w:sz w:val="24"/>
          <w:szCs w:val="24"/>
        </w:rPr>
        <w:t>ncourage all our suppliers and their sub-contractors to pay the Living Wage. The University is an Accredited Real Living Wage employer and we endeavor to ensure that where possible and legal our suppliers are committed to paying the Real Living Wage.</w:t>
      </w:r>
    </w:p>
    <w:p w14:paraId="0C3E83AF" w14:textId="77777777" w:rsidR="00D11BBB" w:rsidRPr="00B84E38" w:rsidRDefault="00D11BBB" w:rsidP="00D11BBB">
      <w:pPr>
        <w:pStyle w:val="BodyText"/>
        <w:spacing w:before="1"/>
        <w:ind w:left="0"/>
        <w:rPr>
          <w:rFonts w:ascii="Arial" w:hAnsi="Arial" w:cs="Arial"/>
          <w:sz w:val="24"/>
          <w:szCs w:val="24"/>
        </w:rPr>
      </w:pPr>
    </w:p>
    <w:p w14:paraId="554E94E8" w14:textId="77777777" w:rsidR="00D11BBB" w:rsidRPr="00B84E38" w:rsidRDefault="00D11BBB" w:rsidP="00D11BBB">
      <w:pPr>
        <w:pStyle w:val="BodyText"/>
        <w:numPr>
          <w:ilvl w:val="0"/>
          <w:numId w:val="34"/>
        </w:numPr>
        <w:ind w:right="112"/>
        <w:jc w:val="both"/>
        <w:rPr>
          <w:rFonts w:ascii="Arial" w:hAnsi="Arial" w:cs="Arial"/>
          <w:sz w:val="24"/>
          <w:szCs w:val="24"/>
        </w:rPr>
      </w:pPr>
      <w:r>
        <w:rPr>
          <w:rFonts w:ascii="Arial" w:hAnsi="Arial" w:cs="Arial"/>
          <w:sz w:val="24"/>
          <w:szCs w:val="24"/>
        </w:rPr>
        <w:t>o</w:t>
      </w:r>
      <w:r w:rsidRPr="00B84E38">
        <w:rPr>
          <w:rFonts w:ascii="Arial" w:hAnsi="Arial" w:cs="Arial"/>
          <w:sz w:val="24"/>
          <w:szCs w:val="24"/>
        </w:rPr>
        <w:t xml:space="preserve">n key-outsourced contracts the university requires </w:t>
      </w:r>
      <w:r>
        <w:rPr>
          <w:rFonts w:ascii="Arial" w:hAnsi="Arial" w:cs="Arial"/>
          <w:sz w:val="24"/>
          <w:szCs w:val="24"/>
        </w:rPr>
        <w:t xml:space="preserve">suppliers whose </w:t>
      </w:r>
      <w:r w:rsidRPr="00B84E38">
        <w:rPr>
          <w:rFonts w:ascii="Arial" w:hAnsi="Arial" w:cs="Arial"/>
          <w:sz w:val="24"/>
          <w:szCs w:val="24"/>
        </w:rPr>
        <w:t xml:space="preserve">staff are directly employed on </w:t>
      </w:r>
      <w:r>
        <w:rPr>
          <w:rFonts w:ascii="Arial" w:hAnsi="Arial" w:cs="Arial"/>
          <w:sz w:val="24"/>
          <w:szCs w:val="24"/>
        </w:rPr>
        <w:t>contracts working at the university</w:t>
      </w:r>
      <w:r w:rsidRPr="00B84E38">
        <w:rPr>
          <w:rFonts w:ascii="Arial" w:hAnsi="Arial" w:cs="Arial"/>
          <w:sz w:val="24"/>
          <w:szCs w:val="24"/>
        </w:rPr>
        <w:t xml:space="preserve"> to be paid the Living Wage and maintains parity of pay.</w:t>
      </w:r>
    </w:p>
    <w:p w14:paraId="42B37B4C" w14:textId="77777777" w:rsidR="00D11BBB" w:rsidRPr="00B84E38" w:rsidRDefault="00D11BBB" w:rsidP="00D11BBB">
      <w:pPr>
        <w:pStyle w:val="BodyText"/>
        <w:spacing w:before="1"/>
        <w:ind w:left="0"/>
        <w:rPr>
          <w:rFonts w:ascii="Arial" w:hAnsi="Arial" w:cs="Arial"/>
          <w:sz w:val="24"/>
          <w:szCs w:val="24"/>
        </w:rPr>
      </w:pPr>
    </w:p>
    <w:p w14:paraId="7A8DE57A" w14:textId="77777777" w:rsidR="00D11BBB" w:rsidRPr="00B84E38" w:rsidRDefault="00D11BBB" w:rsidP="00D11BBB">
      <w:pPr>
        <w:pStyle w:val="BodyText"/>
        <w:numPr>
          <w:ilvl w:val="0"/>
          <w:numId w:val="34"/>
        </w:numPr>
        <w:ind w:right="116"/>
        <w:jc w:val="both"/>
        <w:rPr>
          <w:rFonts w:ascii="Arial" w:hAnsi="Arial" w:cs="Arial"/>
          <w:sz w:val="24"/>
          <w:szCs w:val="24"/>
        </w:rPr>
      </w:pPr>
      <w:r>
        <w:rPr>
          <w:rFonts w:ascii="Arial" w:hAnsi="Arial" w:cs="Arial"/>
          <w:sz w:val="24"/>
          <w:szCs w:val="24"/>
        </w:rPr>
        <w:t>u</w:t>
      </w:r>
      <w:r w:rsidRPr="00B84E38">
        <w:rPr>
          <w:rFonts w:ascii="Arial" w:hAnsi="Arial" w:cs="Arial"/>
          <w:sz w:val="24"/>
          <w:szCs w:val="24"/>
        </w:rPr>
        <w:t>se the Welsh Governments’ Fair Work Practices question</w:t>
      </w:r>
      <w:r>
        <w:rPr>
          <w:rStyle w:val="FootnoteReference"/>
          <w:rFonts w:ascii="Arial" w:hAnsi="Arial" w:cs="Arial"/>
          <w:sz w:val="24"/>
          <w:szCs w:val="24"/>
        </w:rPr>
        <w:footnoteReference w:id="8"/>
      </w:r>
      <w:r w:rsidRPr="00B84E38">
        <w:rPr>
          <w:rFonts w:ascii="Arial" w:hAnsi="Arial" w:cs="Arial"/>
          <w:sz w:val="24"/>
          <w:szCs w:val="24"/>
        </w:rPr>
        <w:t xml:space="preserve"> as standard in all its tendering activities to help leverage its importance.</w:t>
      </w:r>
    </w:p>
    <w:p w14:paraId="30A9757A" w14:textId="77777777" w:rsidR="00D11BBB" w:rsidRPr="00B84E38" w:rsidRDefault="00D11BBB" w:rsidP="00D11BBB">
      <w:pPr>
        <w:pStyle w:val="BodyText"/>
        <w:spacing w:before="1"/>
        <w:ind w:left="0"/>
        <w:rPr>
          <w:rFonts w:ascii="Arial" w:hAnsi="Arial" w:cs="Arial"/>
          <w:sz w:val="24"/>
          <w:szCs w:val="24"/>
        </w:rPr>
      </w:pPr>
    </w:p>
    <w:p w14:paraId="700CA268" w14:textId="77777777" w:rsidR="00D11BBB" w:rsidRPr="00B962D5" w:rsidRDefault="00D11BBB" w:rsidP="00D11BBB">
      <w:pPr>
        <w:pStyle w:val="BodyText"/>
        <w:numPr>
          <w:ilvl w:val="0"/>
          <w:numId w:val="34"/>
        </w:numPr>
        <w:jc w:val="both"/>
        <w:rPr>
          <w:rFonts w:ascii="Arial" w:hAnsi="Arial" w:cs="Arial"/>
          <w:sz w:val="24"/>
          <w:szCs w:val="24"/>
        </w:rPr>
      </w:pPr>
      <w:r>
        <w:rPr>
          <w:rFonts w:ascii="Arial" w:hAnsi="Arial" w:cs="Arial"/>
          <w:sz w:val="24"/>
          <w:szCs w:val="24"/>
        </w:rPr>
        <w:t>e</w:t>
      </w:r>
      <w:r w:rsidRPr="00B84E38">
        <w:rPr>
          <w:rFonts w:ascii="Arial" w:hAnsi="Arial" w:cs="Arial"/>
          <w:sz w:val="24"/>
          <w:szCs w:val="24"/>
        </w:rPr>
        <w:t>ncourage</w:t>
      </w:r>
      <w:r w:rsidRPr="00B84E38">
        <w:rPr>
          <w:rFonts w:ascii="Arial" w:hAnsi="Arial" w:cs="Arial"/>
          <w:spacing w:val="-7"/>
          <w:sz w:val="24"/>
          <w:szCs w:val="24"/>
        </w:rPr>
        <w:t xml:space="preserve"> </w:t>
      </w:r>
      <w:r w:rsidRPr="00B84E38">
        <w:rPr>
          <w:rFonts w:ascii="Arial" w:hAnsi="Arial" w:cs="Arial"/>
          <w:sz w:val="24"/>
          <w:szCs w:val="24"/>
        </w:rPr>
        <w:t>all</w:t>
      </w:r>
      <w:r w:rsidRPr="00B84E38">
        <w:rPr>
          <w:rFonts w:ascii="Arial" w:hAnsi="Arial" w:cs="Arial"/>
          <w:spacing w:val="-2"/>
          <w:sz w:val="24"/>
          <w:szCs w:val="24"/>
        </w:rPr>
        <w:t xml:space="preserve"> </w:t>
      </w:r>
      <w:r w:rsidRPr="00B84E38">
        <w:rPr>
          <w:rFonts w:ascii="Arial" w:hAnsi="Arial" w:cs="Arial"/>
          <w:sz w:val="24"/>
          <w:szCs w:val="24"/>
        </w:rPr>
        <w:t>our</w:t>
      </w:r>
      <w:r w:rsidRPr="00B84E38">
        <w:rPr>
          <w:rFonts w:ascii="Arial" w:hAnsi="Arial" w:cs="Arial"/>
          <w:spacing w:val="-4"/>
          <w:sz w:val="24"/>
          <w:szCs w:val="24"/>
        </w:rPr>
        <w:t xml:space="preserve"> </w:t>
      </w:r>
      <w:r w:rsidRPr="00B84E38">
        <w:rPr>
          <w:rFonts w:ascii="Arial" w:hAnsi="Arial" w:cs="Arial"/>
          <w:sz w:val="24"/>
          <w:szCs w:val="24"/>
        </w:rPr>
        <w:t>suppliers</w:t>
      </w:r>
      <w:r w:rsidRPr="00B84E38">
        <w:rPr>
          <w:rFonts w:ascii="Arial" w:hAnsi="Arial" w:cs="Arial"/>
          <w:spacing w:val="-4"/>
          <w:sz w:val="24"/>
          <w:szCs w:val="24"/>
        </w:rPr>
        <w:t xml:space="preserve"> </w:t>
      </w:r>
      <w:r w:rsidRPr="00B84E38">
        <w:rPr>
          <w:rFonts w:ascii="Arial" w:hAnsi="Arial" w:cs="Arial"/>
          <w:sz w:val="24"/>
          <w:szCs w:val="24"/>
        </w:rPr>
        <w:t>to</w:t>
      </w:r>
      <w:r w:rsidRPr="00B84E38">
        <w:rPr>
          <w:rFonts w:ascii="Arial" w:hAnsi="Arial" w:cs="Arial"/>
          <w:spacing w:val="-5"/>
          <w:sz w:val="24"/>
          <w:szCs w:val="24"/>
        </w:rPr>
        <w:t xml:space="preserve"> </w:t>
      </w:r>
      <w:r w:rsidRPr="00B84E38">
        <w:rPr>
          <w:rFonts w:ascii="Arial" w:hAnsi="Arial" w:cs="Arial"/>
          <w:sz w:val="24"/>
          <w:szCs w:val="24"/>
        </w:rPr>
        <w:t>sign</w:t>
      </w:r>
      <w:r w:rsidRPr="00B84E38">
        <w:rPr>
          <w:rFonts w:ascii="Arial" w:hAnsi="Arial" w:cs="Arial"/>
          <w:spacing w:val="-5"/>
          <w:sz w:val="24"/>
          <w:szCs w:val="24"/>
        </w:rPr>
        <w:t xml:space="preserve"> </w:t>
      </w:r>
      <w:r w:rsidRPr="00B84E38">
        <w:rPr>
          <w:rFonts w:ascii="Arial" w:hAnsi="Arial" w:cs="Arial"/>
          <w:sz w:val="24"/>
          <w:szCs w:val="24"/>
        </w:rPr>
        <w:t>up</w:t>
      </w:r>
      <w:r w:rsidRPr="00B84E38">
        <w:rPr>
          <w:rFonts w:ascii="Arial" w:hAnsi="Arial" w:cs="Arial"/>
          <w:spacing w:val="-5"/>
          <w:sz w:val="24"/>
          <w:szCs w:val="24"/>
        </w:rPr>
        <w:t xml:space="preserve"> </w:t>
      </w:r>
      <w:r w:rsidRPr="00B84E38">
        <w:rPr>
          <w:rFonts w:ascii="Arial" w:hAnsi="Arial" w:cs="Arial"/>
          <w:sz w:val="24"/>
          <w:szCs w:val="24"/>
        </w:rPr>
        <w:t>to</w:t>
      </w:r>
      <w:r>
        <w:rPr>
          <w:rFonts w:ascii="Arial" w:hAnsi="Arial" w:cs="Arial"/>
          <w:sz w:val="24"/>
          <w:szCs w:val="24"/>
        </w:rPr>
        <w:t xml:space="preserve"> support</w:t>
      </w:r>
      <w:r w:rsidRPr="00B84E38">
        <w:rPr>
          <w:rFonts w:ascii="Arial" w:hAnsi="Arial" w:cs="Arial"/>
          <w:spacing w:val="-5"/>
          <w:sz w:val="24"/>
          <w:szCs w:val="24"/>
        </w:rPr>
        <w:t xml:space="preserve"> </w:t>
      </w:r>
      <w:r w:rsidRPr="00B84E38">
        <w:rPr>
          <w:rFonts w:ascii="Arial" w:hAnsi="Arial" w:cs="Arial"/>
          <w:sz w:val="24"/>
          <w:szCs w:val="24"/>
        </w:rPr>
        <w:t>the</w:t>
      </w:r>
      <w:r w:rsidRPr="00B84E38">
        <w:rPr>
          <w:rFonts w:ascii="Arial" w:hAnsi="Arial" w:cs="Arial"/>
          <w:spacing w:val="-4"/>
          <w:sz w:val="24"/>
          <w:szCs w:val="24"/>
        </w:rPr>
        <w:t xml:space="preserve"> </w:t>
      </w:r>
      <w:r w:rsidRPr="00B84E38">
        <w:rPr>
          <w:rFonts w:ascii="Arial" w:hAnsi="Arial" w:cs="Arial"/>
          <w:sz w:val="24"/>
          <w:szCs w:val="24"/>
        </w:rPr>
        <w:t>Welsh</w:t>
      </w:r>
      <w:r w:rsidRPr="00B84E38">
        <w:rPr>
          <w:rFonts w:ascii="Arial" w:hAnsi="Arial" w:cs="Arial"/>
          <w:spacing w:val="-5"/>
          <w:sz w:val="24"/>
          <w:szCs w:val="24"/>
        </w:rPr>
        <w:t xml:space="preserve"> </w:t>
      </w:r>
      <w:r w:rsidRPr="00B84E38">
        <w:rPr>
          <w:rFonts w:ascii="Arial" w:hAnsi="Arial" w:cs="Arial"/>
          <w:sz w:val="24"/>
          <w:szCs w:val="24"/>
        </w:rPr>
        <w:t>Government</w:t>
      </w:r>
      <w:r w:rsidRPr="00B84E38">
        <w:rPr>
          <w:rFonts w:ascii="Arial" w:hAnsi="Arial" w:cs="Arial"/>
          <w:spacing w:val="-6"/>
          <w:sz w:val="24"/>
          <w:szCs w:val="24"/>
        </w:rPr>
        <w:t xml:space="preserve"> </w:t>
      </w:r>
      <w:r w:rsidRPr="00B84E38">
        <w:rPr>
          <w:rFonts w:ascii="Arial" w:hAnsi="Arial" w:cs="Arial"/>
          <w:sz w:val="24"/>
          <w:szCs w:val="24"/>
        </w:rPr>
        <w:t>Code</w:t>
      </w:r>
      <w:r w:rsidRPr="00B84E38">
        <w:rPr>
          <w:rFonts w:ascii="Arial" w:hAnsi="Arial" w:cs="Arial"/>
          <w:spacing w:val="-4"/>
          <w:sz w:val="24"/>
          <w:szCs w:val="24"/>
        </w:rPr>
        <w:t xml:space="preserve"> </w:t>
      </w:r>
      <w:r w:rsidRPr="00B84E38">
        <w:rPr>
          <w:rFonts w:ascii="Arial" w:hAnsi="Arial" w:cs="Arial"/>
          <w:sz w:val="24"/>
          <w:szCs w:val="24"/>
        </w:rPr>
        <w:t>of</w:t>
      </w:r>
      <w:r w:rsidRPr="00B84E38">
        <w:rPr>
          <w:rFonts w:ascii="Arial" w:hAnsi="Arial" w:cs="Arial"/>
          <w:spacing w:val="-4"/>
          <w:sz w:val="24"/>
          <w:szCs w:val="24"/>
        </w:rPr>
        <w:t xml:space="preserve"> </w:t>
      </w:r>
      <w:r w:rsidRPr="00B84E38">
        <w:rPr>
          <w:rFonts w:ascii="Arial" w:hAnsi="Arial" w:cs="Arial"/>
          <w:spacing w:val="-2"/>
          <w:sz w:val="24"/>
          <w:szCs w:val="24"/>
        </w:rPr>
        <w:t>Practice</w:t>
      </w:r>
      <w:r>
        <w:rPr>
          <w:rFonts w:ascii="Arial" w:hAnsi="Arial" w:cs="Arial"/>
          <w:spacing w:val="-2"/>
          <w:sz w:val="24"/>
          <w:szCs w:val="24"/>
        </w:rPr>
        <w:t xml:space="preserve"> and embed its principles throughout their own organisation and supply chains.</w:t>
      </w:r>
    </w:p>
    <w:p w14:paraId="2FBF6EDC" w14:textId="77777777" w:rsidR="00D11BBB" w:rsidRDefault="00D11BBB" w:rsidP="00D11BBB">
      <w:pPr>
        <w:pStyle w:val="ListParagraph"/>
        <w:rPr>
          <w:rFonts w:cs="Arial"/>
          <w:spacing w:val="-2"/>
          <w:szCs w:val="24"/>
        </w:rPr>
      </w:pPr>
    </w:p>
    <w:p w14:paraId="5E0CCA28" w14:textId="77777777" w:rsidR="00D11BBB" w:rsidRPr="00B84E38" w:rsidRDefault="00D11BBB" w:rsidP="00D11BBB">
      <w:pPr>
        <w:pStyle w:val="BodyText"/>
        <w:numPr>
          <w:ilvl w:val="0"/>
          <w:numId w:val="34"/>
        </w:numPr>
        <w:jc w:val="both"/>
        <w:rPr>
          <w:rFonts w:ascii="Arial" w:hAnsi="Arial" w:cs="Arial"/>
          <w:sz w:val="24"/>
          <w:szCs w:val="24"/>
        </w:rPr>
      </w:pPr>
      <w:r>
        <w:rPr>
          <w:rFonts w:ascii="Arial" w:hAnsi="Arial" w:cs="Arial"/>
          <w:spacing w:val="-2"/>
          <w:sz w:val="24"/>
          <w:szCs w:val="24"/>
        </w:rPr>
        <w:t>utilise the Selection Questionnaire at above and below the thresholds that govern public sector procurement.  This will help to ensure that range of both mandatory and discretionary exclusions may be applied for social and environmental grounds.</w:t>
      </w:r>
    </w:p>
    <w:p w14:paraId="2BB45160" w14:textId="77777777" w:rsidR="00D11BBB" w:rsidRPr="00B84E38" w:rsidRDefault="00D11BBB" w:rsidP="00D11BBB">
      <w:pPr>
        <w:pStyle w:val="BodyText"/>
        <w:spacing w:before="2"/>
        <w:ind w:left="0"/>
        <w:rPr>
          <w:rFonts w:ascii="Arial" w:hAnsi="Arial" w:cs="Arial"/>
          <w:sz w:val="24"/>
          <w:szCs w:val="24"/>
        </w:rPr>
      </w:pPr>
    </w:p>
    <w:p w14:paraId="3FA2987B" w14:textId="77777777" w:rsidR="00D11BBB" w:rsidRPr="00B84E38" w:rsidRDefault="00D11BBB" w:rsidP="00D11BBB">
      <w:pPr>
        <w:pStyle w:val="BodyText"/>
        <w:numPr>
          <w:ilvl w:val="0"/>
          <w:numId w:val="34"/>
        </w:numPr>
        <w:spacing w:before="1" w:line="237" w:lineRule="auto"/>
        <w:ind w:right="112"/>
        <w:jc w:val="both"/>
        <w:rPr>
          <w:rFonts w:ascii="Arial" w:hAnsi="Arial" w:cs="Arial"/>
          <w:sz w:val="24"/>
          <w:szCs w:val="24"/>
        </w:rPr>
      </w:pPr>
      <w:r>
        <w:rPr>
          <w:rFonts w:ascii="Arial" w:hAnsi="Arial" w:cs="Arial"/>
          <w:sz w:val="24"/>
          <w:szCs w:val="24"/>
        </w:rPr>
        <w:lastRenderedPageBreak/>
        <w:t>i</w:t>
      </w:r>
      <w:r w:rsidRPr="00B84E38">
        <w:rPr>
          <w:rFonts w:ascii="Arial" w:hAnsi="Arial" w:cs="Arial"/>
          <w:sz w:val="24"/>
          <w:szCs w:val="24"/>
        </w:rPr>
        <w:t>nvestigate any supplier bid that appears to be abnormally low to ensure that the supplier is meeting their obligations for environmental, social and labour laws, and is not seeking to gain an</w:t>
      </w:r>
      <w:r w:rsidRPr="00B84E38">
        <w:rPr>
          <w:rFonts w:ascii="Arial" w:hAnsi="Arial" w:cs="Arial"/>
          <w:spacing w:val="40"/>
          <w:sz w:val="24"/>
          <w:szCs w:val="24"/>
        </w:rPr>
        <w:t xml:space="preserve"> </w:t>
      </w:r>
      <w:r w:rsidRPr="00B84E38">
        <w:rPr>
          <w:rFonts w:ascii="Arial" w:hAnsi="Arial" w:cs="Arial"/>
          <w:sz w:val="24"/>
          <w:szCs w:val="24"/>
        </w:rPr>
        <w:t>unfair advantage by using practices such as false self-employment.</w:t>
      </w:r>
    </w:p>
    <w:p w14:paraId="5BC080E5" w14:textId="77777777" w:rsidR="00D11BBB" w:rsidRPr="00B84E38" w:rsidRDefault="00D11BBB" w:rsidP="00D11BBB">
      <w:pPr>
        <w:pStyle w:val="BodyText"/>
        <w:spacing w:before="2"/>
        <w:ind w:left="0"/>
        <w:rPr>
          <w:rFonts w:ascii="Arial" w:hAnsi="Arial" w:cs="Arial"/>
          <w:sz w:val="24"/>
          <w:szCs w:val="24"/>
        </w:rPr>
      </w:pPr>
    </w:p>
    <w:p w14:paraId="031DC5B5" w14:textId="77777777" w:rsidR="00D11BBB" w:rsidRPr="00B84E38" w:rsidRDefault="00D11BBB" w:rsidP="00D11BBB">
      <w:pPr>
        <w:pStyle w:val="BodyText"/>
        <w:numPr>
          <w:ilvl w:val="0"/>
          <w:numId w:val="34"/>
        </w:numPr>
        <w:ind w:right="111"/>
        <w:jc w:val="both"/>
        <w:rPr>
          <w:rFonts w:ascii="Arial" w:hAnsi="Arial" w:cs="Arial"/>
          <w:sz w:val="24"/>
          <w:szCs w:val="24"/>
        </w:rPr>
      </w:pPr>
      <w:r>
        <w:rPr>
          <w:rFonts w:ascii="Arial" w:hAnsi="Arial" w:cs="Arial"/>
          <w:sz w:val="24"/>
          <w:szCs w:val="24"/>
        </w:rPr>
        <w:t>e</w:t>
      </w:r>
      <w:r w:rsidRPr="00B84E38">
        <w:rPr>
          <w:rFonts w:ascii="Arial" w:hAnsi="Arial" w:cs="Arial"/>
          <w:sz w:val="24"/>
          <w:szCs w:val="24"/>
        </w:rPr>
        <w:t>nsure</w:t>
      </w:r>
      <w:r w:rsidRPr="00B84E38">
        <w:rPr>
          <w:rFonts w:ascii="Arial" w:hAnsi="Arial" w:cs="Arial"/>
          <w:spacing w:val="-3"/>
          <w:sz w:val="24"/>
          <w:szCs w:val="24"/>
        </w:rPr>
        <w:t xml:space="preserve"> </w:t>
      </w:r>
      <w:r w:rsidRPr="00B84E38">
        <w:rPr>
          <w:rFonts w:ascii="Arial" w:hAnsi="Arial" w:cs="Arial"/>
          <w:sz w:val="24"/>
          <w:szCs w:val="24"/>
        </w:rPr>
        <w:t>that</w:t>
      </w:r>
      <w:r w:rsidRPr="00B84E38">
        <w:rPr>
          <w:rFonts w:ascii="Arial" w:hAnsi="Arial" w:cs="Arial"/>
          <w:spacing w:val="-6"/>
          <w:sz w:val="24"/>
          <w:szCs w:val="24"/>
        </w:rPr>
        <w:t xml:space="preserve"> </w:t>
      </w:r>
      <w:r w:rsidRPr="00B84E38">
        <w:rPr>
          <w:rFonts w:ascii="Arial" w:hAnsi="Arial" w:cs="Arial"/>
          <w:sz w:val="24"/>
          <w:szCs w:val="24"/>
        </w:rPr>
        <w:t>all</w:t>
      </w:r>
      <w:r w:rsidRPr="00B84E38">
        <w:rPr>
          <w:rFonts w:ascii="Arial" w:hAnsi="Arial" w:cs="Arial"/>
          <w:spacing w:val="-1"/>
          <w:sz w:val="24"/>
          <w:szCs w:val="24"/>
        </w:rPr>
        <w:t xml:space="preserve"> </w:t>
      </w:r>
      <w:r w:rsidRPr="00B84E38">
        <w:rPr>
          <w:rFonts w:ascii="Arial" w:hAnsi="Arial" w:cs="Arial"/>
          <w:sz w:val="24"/>
          <w:szCs w:val="24"/>
        </w:rPr>
        <w:t>our Terms</w:t>
      </w:r>
      <w:r w:rsidRPr="00B84E38">
        <w:rPr>
          <w:rFonts w:ascii="Arial" w:hAnsi="Arial" w:cs="Arial"/>
          <w:spacing w:val="-1"/>
          <w:sz w:val="24"/>
          <w:szCs w:val="24"/>
        </w:rPr>
        <w:t xml:space="preserve"> </w:t>
      </w:r>
      <w:r w:rsidRPr="00B84E38">
        <w:rPr>
          <w:rFonts w:ascii="Arial" w:hAnsi="Arial" w:cs="Arial"/>
          <w:sz w:val="24"/>
          <w:szCs w:val="24"/>
        </w:rPr>
        <w:t>and</w:t>
      </w:r>
      <w:r w:rsidRPr="00B84E38">
        <w:rPr>
          <w:rFonts w:ascii="Arial" w:hAnsi="Arial" w:cs="Arial"/>
          <w:spacing w:val="-4"/>
          <w:sz w:val="24"/>
          <w:szCs w:val="24"/>
        </w:rPr>
        <w:t xml:space="preserve"> </w:t>
      </w:r>
      <w:r w:rsidRPr="00B84E38">
        <w:rPr>
          <w:rFonts w:ascii="Arial" w:hAnsi="Arial" w:cs="Arial"/>
          <w:sz w:val="24"/>
          <w:szCs w:val="24"/>
        </w:rPr>
        <w:t>Conditions</w:t>
      </w:r>
      <w:r w:rsidRPr="00B84E38">
        <w:rPr>
          <w:rFonts w:ascii="Arial" w:hAnsi="Arial" w:cs="Arial"/>
          <w:spacing w:val="-3"/>
          <w:sz w:val="24"/>
          <w:szCs w:val="24"/>
        </w:rPr>
        <w:t xml:space="preserve"> </w:t>
      </w:r>
      <w:r w:rsidRPr="00B84E38">
        <w:rPr>
          <w:rFonts w:ascii="Arial" w:hAnsi="Arial" w:cs="Arial"/>
          <w:sz w:val="24"/>
          <w:szCs w:val="24"/>
        </w:rPr>
        <w:t>of contracts continue</w:t>
      </w:r>
      <w:r w:rsidRPr="00B84E38">
        <w:rPr>
          <w:rFonts w:ascii="Arial" w:hAnsi="Arial" w:cs="Arial"/>
          <w:spacing w:val="-3"/>
          <w:sz w:val="24"/>
          <w:szCs w:val="24"/>
        </w:rPr>
        <w:t xml:space="preserve"> </w:t>
      </w:r>
      <w:r w:rsidRPr="00B84E38">
        <w:rPr>
          <w:rFonts w:ascii="Arial" w:hAnsi="Arial" w:cs="Arial"/>
          <w:sz w:val="24"/>
          <w:szCs w:val="24"/>
        </w:rPr>
        <w:t>to address</w:t>
      </w:r>
      <w:r w:rsidRPr="00B84E38">
        <w:rPr>
          <w:rFonts w:ascii="Arial" w:hAnsi="Arial" w:cs="Arial"/>
          <w:spacing w:val="-3"/>
          <w:sz w:val="24"/>
          <w:szCs w:val="24"/>
        </w:rPr>
        <w:t xml:space="preserve"> </w:t>
      </w:r>
      <w:r w:rsidRPr="00B84E38">
        <w:rPr>
          <w:rFonts w:ascii="Arial" w:hAnsi="Arial" w:cs="Arial"/>
          <w:sz w:val="24"/>
          <w:szCs w:val="24"/>
        </w:rPr>
        <w:t>our ethical</w:t>
      </w:r>
      <w:r w:rsidRPr="00B84E38">
        <w:rPr>
          <w:rFonts w:ascii="Arial" w:hAnsi="Arial" w:cs="Arial"/>
          <w:spacing w:val="-2"/>
          <w:sz w:val="24"/>
          <w:szCs w:val="24"/>
        </w:rPr>
        <w:t xml:space="preserve"> </w:t>
      </w:r>
      <w:r w:rsidRPr="00B84E38">
        <w:rPr>
          <w:rFonts w:ascii="Arial" w:hAnsi="Arial" w:cs="Arial"/>
          <w:sz w:val="24"/>
          <w:szCs w:val="24"/>
        </w:rPr>
        <w:t>commitment</w:t>
      </w:r>
      <w:r w:rsidRPr="00B84E38">
        <w:rPr>
          <w:rFonts w:ascii="Arial" w:hAnsi="Arial" w:cs="Arial"/>
          <w:spacing w:val="-6"/>
          <w:sz w:val="24"/>
          <w:szCs w:val="24"/>
        </w:rPr>
        <w:t xml:space="preserve"> </w:t>
      </w:r>
      <w:r w:rsidRPr="00B84E38">
        <w:rPr>
          <w:rFonts w:ascii="Arial" w:hAnsi="Arial" w:cs="Arial"/>
          <w:sz w:val="24"/>
          <w:szCs w:val="24"/>
        </w:rPr>
        <w:t>and allow us to terminate any contract for breaches of the human rights act or any formal investigation relating to employment rights or offences under the Modern Slavery Act</w:t>
      </w:r>
      <w:r>
        <w:rPr>
          <w:rFonts w:ascii="Arial" w:hAnsi="Arial" w:cs="Arial"/>
          <w:sz w:val="24"/>
          <w:szCs w:val="24"/>
        </w:rPr>
        <w:t xml:space="preserve">, should it be necessary to do so. In applying the above principles, we recognise however that in certain circumstances, working with supplier to help alleviate the problem may be the better approach. </w:t>
      </w:r>
    </w:p>
    <w:p w14:paraId="2836758A" w14:textId="77777777" w:rsidR="00D11BBB" w:rsidRPr="00B84E38" w:rsidRDefault="00D11BBB" w:rsidP="00D11BBB">
      <w:pPr>
        <w:pStyle w:val="BodyText"/>
        <w:spacing w:before="1"/>
        <w:ind w:left="0"/>
        <w:rPr>
          <w:rFonts w:ascii="Arial" w:hAnsi="Arial" w:cs="Arial"/>
          <w:sz w:val="24"/>
          <w:szCs w:val="24"/>
        </w:rPr>
      </w:pPr>
    </w:p>
    <w:p w14:paraId="4C47FF3C" w14:textId="77777777" w:rsidR="00D11BBB" w:rsidRPr="00B84E38" w:rsidRDefault="00D11BBB" w:rsidP="00D11BBB">
      <w:pPr>
        <w:pStyle w:val="BodyText"/>
        <w:numPr>
          <w:ilvl w:val="0"/>
          <w:numId w:val="34"/>
        </w:numPr>
        <w:spacing w:before="1"/>
        <w:ind w:right="114"/>
        <w:jc w:val="both"/>
        <w:rPr>
          <w:rFonts w:ascii="Arial" w:hAnsi="Arial" w:cs="Arial"/>
          <w:sz w:val="24"/>
          <w:szCs w:val="24"/>
        </w:rPr>
      </w:pPr>
      <w:r>
        <w:rPr>
          <w:rFonts w:ascii="Arial" w:hAnsi="Arial" w:cs="Arial"/>
          <w:sz w:val="24"/>
          <w:szCs w:val="24"/>
        </w:rPr>
        <w:t>d</w:t>
      </w:r>
      <w:r w:rsidRPr="00B84E38">
        <w:rPr>
          <w:rFonts w:ascii="Arial" w:hAnsi="Arial" w:cs="Arial"/>
          <w:sz w:val="24"/>
          <w:szCs w:val="24"/>
        </w:rPr>
        <w:t>evelop a new series of KPIs to address our ethical commitments as part of the contract management process.</w:t>
      </w:r>
      <w:r w:rsidRPr="00B84E38">
        <w:rPr>
          <w:rFonts w:ascii="Arial" w:hAnsi="Arial" w:cs="Arial"/>
          <w:spacing w:val="40"/>
          <w:sz w:val="24"/>
          <w:szCs w:val="24"/>
        </w:rPr>
        <w:t xml:space="preserve"> </w:t>
      </w:r>
      <w:r w:rsidRPr="00B84E38">
        <w:rPr>
          <w:rFonts w:ascii="Arial" w:hAnsi="Arial" w:cs="Arial"/>
          <w:sz w:val="24"/>
          <w:szCs w:val="24"/>
        </w:rPr>
        <w:t>This will be rolled out to our key service partners and training will be provided to relevant teams such as Estates, Facilities and Commercial Services.</w:t>
      </w:r>
    </w:p>
    <w:p w14:paraId="011771F3" w14:textId="77777777" w:rsidR="00D11BBB" w:rsidRPr="00B84E38" w:rsidRDefault="00D11BBB" w:rsidP="00D11BBB">
      <w:pPr>
        <w:pStyle w:val="BodyText"/>
        <w:ind w:left="0"/>
        <w:rPr>
          <w:rFonts w:ascii="Arial" w:hAnsi="Arial" w:cs="Arial"/>
          <w:sz w:val="24"/>
          <w:szCs w:val="24"/>
        </w:rPr>
      </w:pPr>
    </w:p>
    <w:p w14:paraId="7B7B1FE3" w14:textId="77777777" w:rsidR="00D11BBB" w:rsidRPr="00B84E38" w:rsidRDefault="00D11BBB" w:rsidP="00D11BBB">
      <w:pPr>
        <w:pStyle w:val="BodyText"/>
        <w:numPr>
          <w:ilvl w:val="0"/>
          <w:numId w:val="34"/>
        </w:numPr>
        <w:spacing w:before="1"/>
        <w:ind w:right="104"/>
        <w:jc w:val="both"/>
        <w:rPr>
          <w:rFonts w:ascii="Arial" w:hAnsi="Arial" w:cs="Arial"/>
          <w:sz w:val="24"/>
          <w:szCs w:val="24"/>
        </w:rPr>
      </w:pPr>
      <w:r>
        <w:rPr>
          <w:rFonts w:ascii="Arial" w:hAnsi="Arial" w:cs="Arial"/>
          <w:sz w:val="24"/>
          <w:szCs w:val="24"/>
        </w:rPr>
        <w:t>c</w:t>
      </w:r>
      <w:r w:rsidRPr="00B84E38">
        <w:rPr>
          <w:rFonts w:ascii="Arial" w:hAnsi="Arial" w:cs="Arial"/>
          <w:sz w:val="24"/>
          <w:szCs w:val="24"/>
        </w:rPr>
        <w:t>ontinue to ensure that all our supply contracts continue to highlight the importance of inclusion, diversity and respect for the protected characteristics identified in the Equalities Act 2010, i.e. age, disability,</w:t>
      </w:r>
      <w:r w:rsidRPr="00B84E38">
        <w:rPr>
          <w:rFonts w:ascii="Arial" w:hAnsi="Arial" w:cs="Arial"/>
          <w:spacing w:val="-2"/>
          <w:sz w:val="24"/>
          <w:szCs w:val="24"/>
        </w:rPr>
        <w:t xml:space="preserve"> </w:t>
      </w:r>
      <w:r w:rsidRPr="00B84E38">
        <w:rPr>
          <w:rFonts w:ascii="Arial" w:hAnsi="Arial" w:cs="Arial"/>
          <w:sz w:val="24"/>
          <w:szCs w:val="24"/>
        </w:rPr>
        <w:t>gender</w:t>
      </w:r>
      <w:r w:rsidRPr="00B84E38">
        <w:rPr>
          <w:rFonts w:ascii="Arial" w:hAnsi="Arial" w:cs="Arial"/>
          <w:spacing w:val="-4"/>
          <w:sz w:val="24"/>
          <w:szCs w:val="24"/>
        </w:rPr>
        <w:t xml:space="preserve"> </w:t>
      </w:r>
      <w:r w:rsidRPr="00B84E38">
        <w:rPr>
          <w:rFonts w:ascii="Arial" w:hAnsi="Arial" w:cs="Arial"/>
          <w:sz w:val="24"/>
          <w:szCs w:val="24"/>
        </w:rPr>
        <w:t>reassignment,</w:t>
      </w:r>
      <w:r w:rsidRPr="00B84E38">
        <w:rPr>
          <w:rFonts w:ascii="Arial" w:hAnsi="Arial" w:cs="Arial"/>
          <w:spacing w:val="-2"/>
          <w:sz w:val="24"/>
          <w:szCs w:val="24"/>
        </w:rPr>
        <w:t xml:space="preserve"> </w:t>
      </w:r>
      <w:r w:rsidRPr="00B84E38">
        <w:rPr>
          <w:rFonts w:ascii="Arial" w:hAnsi="Arial" w:cs="Arial"/>
          <w:sz w:val="24"/>
          <w:szCs w:val="24"/>
        </w:rPr>
        <w:t>marriage</w:t>
      </w:r>
      <w:r w:rsidRPr="00B84E38">
        <w:rPr>
          <w:rFonts w:ascii="Arial" w:hAnsi="Arial" w:cs="Arial"/>
          <w:spacing w:val="-4"/>
          <w:sz w:val="24"/>
          <w:szCs w:val="24"/>
        </w:rPr>
        <w:t xml:space="preserve"> </w:t>
      </w:r>
      <w:r w:rsidRPr="00B84E38">
        <w:rPr>
          <w:rFonts w:ascii="Arial" w:hAnsi="Arial" w:cs="Arial"/>
          <w:sz w:val="24"/>
          <w:szCs w:val="24"/>
        </w:rPr>
        <w:t>and</w:t>
      </w:r>
      <w:r w:rsidRPr="00B84E38">
        <w:rPr>
          <w:rFonts w:ascii="Arial" w:hAnsi="Arial" w:cs="Arial"/>
          <w:spacing w:val="-5"/>
          <w:sz w:val="24"/>
          <w:szCs w:val="24"/>
        </w:rPr>
        <w:t xml:space="preserve"> </w:t>
      </w:r>
      <w:r w:rsidRPr="00B84E38">
        <w:rPr>
          <w:rFonts w:ascii="Arial" w:hAnsi="Arial" w:cs="Arial"/>
          <w:sz w:val="24"/>
          <w:szCs w:val="24"/>
        </w:rPr>
        <w:t>civil partnership,</w:t>
      </w:r>
      <w:r w:rsidRPr="00B84E38">
        <w:rPr>
          <w:rFonts w:ascii="Arial" w:hAnsi="Arial" w:cs="Arial"/>
          <w:spacing w:val="-2"/>
          <w:sz w:val="24"/>
          <w:szCs w:val="24"/>
        </w:rPr>
        <w:t xml:space="preserve"> </w:t>
      </w:r>
      <w:r w:rsidRPr="00B84E38">
        <w:rPr>
          <w:rFonts w:ascii="Arial" w:hAnsi="Arial" w:cs="Arial"/>
          <w:sz w:val="24"/>
          <w:szCs w:val="24"/>
        </w:rPr>
        <w:t>pregnancy</w:t>
      </w:r>
      <w:r w:rsidRPr="00B84E38">
        <w:rPr>
          <w:rFonts w:ascii="Arial" w:hAnsi="Arial" w:cs="Arial"/>
          <w:spacing w:val="-4"/>
          <w:sz w:val="24"/>
          <w:szCs w:val="24"/>
        </w:rPr>
        <w:t xml:space="preserve"> </w:t>
      </w:r>
      <w:r w:rsidRPr="00B84E38">
        <w:rPr>
          <w:rFonts w:ascii="Arial" w:hAnsi="Arial" w:cs="Arial"/>
          <w:sz w:val="24"/>
          <w:szCs w:val="24"/>
        </w:rPr>
        <w:t>and</w:t>
      </w:r>
      <w:r w:rsidRPr="00B84E38">
        <w:rPr>
          <w:rFonts w:ascii="Arial" w:hAnsi="Arial" w:cs="Arial"/>
          <w:spacing w:val="-5"/>
          <w:sz w:val="24"/>
          <w:szCs w:val="24"/>
        </w:rPr>
        <w:t xml:space="preserve"> </w:t>
      </w:r>
      <w:r w:rsidRPr="00B84E38">
        <w:rPr>
          <w:rFonts w:ascii="Arial" w:hAnsi="Arial" w:cs="Arial"/>
          <w:sz w:val="24"/>
          <w:szCs w:val="24"/>
        </w:rPr>
        <w:t>maternity,</w:t>
      </w:r>
      <w:r w:rsidRPr="00B84E38">
        <w:rPr>
          <w:rFonts w:ascii="Arial" w:hAnsi="Arial" w:cs="Arial"/>
          <w:spacing w:val="-2"/>
          <w:sz w:val="24"/>
          <w:szCs w:val="24"/>
        </w:rPr>
        <w:t xml:space="preserve"> </w:t>
      </w:r>
      <w:r w:rsidRPr="00B84E38">
        <w:rPr>
          <w:rFonts w:ascii="Arial" w:hAnsi="Arial" w:cs="Arial"/>
          <w:sz w:val="24"/>
          <w:szCs w:val="24"/>
        </w:rPr>
        <w:t>race,</w:t>
      </w:r>
      <w:r w:rsidRPr="00B84E38">
        <w:rPr>
          <w:rFonts w:ascii="Arial" w:hAnsi="Arial" w:cs="Arial"/>
          <w:spacing w:val="-2"/>
          <w:sz w:val="24"/>
          <w:szCs w:val="24"/>
        </w:rPr>
        <w:t xml:space="preserve"> </w:t>
      </w:r>
      <w:r w:rsidRPr="00B84E38">
        <w:rPr>
          <w:rFonts w:ascii="Arial" w:hAnsi="Arial" w:cs="Arial"/>
          <w:sz w:val="24"/>
          <w:szCs w:val="24"/>
        </w:rPr>
        <w:t>religion or belief, sex and sexual orientation.</w:t>
      </w:r>
    </w:p>
    <w:p w14:paraId="3D83328A" w14:textId="77777777" w:rsidR="00D11BBB" w:rsidRPr="00B84E38" w:rsidRDefault="00D11BBB" w:rsidP="00D11BBB">
      <w:pPr>
        <w:pStyle w:val="BodyText"/>
        <w:spacing w:before="1"/>
        <w:ind w:left="0"/>
        <w:rPr>
          <w:rFonts w:ascii="Arial" w:hAnsi="Arial" w:cs="Arial"/>
          <w:sz w:val="24"/>
          <w:szCs w:val="24"/>
        </w:rPr>
      </w:pPr>
    </w:p>
    <w:p w14:paraId="6D36ACE0" w14:textId="406FBB88" w:rsidR="00D11BBB" w:rsidRDefault="00D11BBB" w:rsidP="00D11BBB">
      <w:pPr>
        <w:pStyle w:val="BodyText"/>
        <w:numPr>
          <w:ilvl w:val="0"/>
          <w:numId w:val="34"/>
        </w:numPr>
        <w:ind w:right="107"/>
        <w:jc w:val="both"/>
        <w:rPr>
          <w:rFonts w:ascii="Arial" w:hAnsi="Arial" w:cs="Arial"/>
          <w:sz w:val="24"/>
          <w:szCs w:val="24"/>
        </w:rPr>
      </w:pPr>
      <w:r>
        <w:rPr>
          <w:rFonts w:ascii="Arial" w:hAnsi="Arial" w:cs="Arial"/>
          <w:sz w:val="24"/>
          <w:szCs w:val="24"/>
        </w:rPr>
        <w:t>t</w:t>
      </w:r>
      <w:r w:rsidRPr="00B84E38">
        <w:rPr>
          <w:rFonts w:ascii="Arial" w:hAnsi="Arial" w:cs="Arial"/>
          <w:sz w:val="24"/>
          <w:szCs w:val="24"/>
        </w:rPr>
        <w:t>hrough membership of the Higher Education Purchasing Consortium, Wales</w:t>
      </w:r>
      <w:r>
        <w:rPr>
          <w:rStyle w:val="FootnoteReference"/>
          <w:rFonts w:ascii="Arial" w:hAnsi="Arial" w:cs="Arial"/>
          <w:sz w:val="24"/>
          <w:szCs w:val="24"/>
        </w:rPr>
        <w:footnoteReference w:id="9"/>
      </w:r>
      <w:r w:rsidRPr="00B84E38">
        <w:rPr>
          <w:rFonts w:ascii="Arial" w:hAnsi="Arial" w:cs="Arial"/>
          <w:sz w:val="24"/>
          <w:szCs w:val="24"/>
        </w:rPr>
        <w:t xml:space="preserve"> (‘HEPCW’)</w:t>
      </w:r>
      <w:r>
        <w:rPr>
          <w:rFonts w:ascii="Arial" w:hAnsi="Arial" w:cs="Arial"/>
          <w:sz w:val="24"/>
          <w:szCs w:val="24"/>
        </w:rPr>
        <w:t xml:space="preserve"> and UK University Purchasing Consortia</w:t>
      </w:r>
      <w:r>
        <w:rPr>
          <w:rStyle w:val="FootnoteReference"/>
          <w:rFonts w:ascii="Arial" w:hAnsi="Arial" w:cs="Arial"/>
          <w:sz w:val="24"/>
          <w:szCs w:val="24"/>
        </w:rPr>
        <w:footnoteReference w:id="10"/>
      </w:r>
      <w:r w:rsidRPr="00B84E38">
        <w:rPr>
          <w:rFonts w:ascii="Arial" w:hAnsi="Arial" w:cs="Arial"/>
          <w:sz w:val="24"/>
          <w:szCs w:val="24"/>
        </w:rPr>
        <w:t xml:space="preserve"> work collaboratively to address ethical procurement</w:t>
      </w:r>
      <w:r>
        <w:rPr>
          <w:rFonts w:ascii="Arial" w:hAnsi="Arial" w:cs="Arial"/>
          <w:sz w:val="24"/>
          <w:szCs w:val="24"/>
        </w:rPr>
        <w:t xml:space="preserve"> utilising shared knowledge, sustainable practices, risk assessment tools and continued professional </w:t>
      </w:r>
      <w:r w:rsidR="00F64AC5">
        <w:rPr>
          <w:rFonts w:ascii="Arial" w:hAnsi="Arial" w:cs="Arial"/>
          <w:sz w:val="24"/>
          <w:szCs w:val="24"/>
        </w:rPr>
        <w:t>development.</w:t>
      </w:r>
    </w:p>
    <w:p w14:paraId="6592F7EC" w14:textId="77777777" w:rsidR="00D11BBB" w:rsidRDefault="00D11BBB" w:rsidP="00D11BBB">
      <w:pPr>
        <w:pStyle w:val="BodyText"/>
        <w:ind w:right="107"/>
        <w:jc w:val="both"/>
        <w:rPr>
          <w:rFonts w:ascii="Arial" w:hAnsi="Arial" w:cs="Arial"/>
          <w:sz w:val="24"/>
          <w:szCs w:val="24"/>
        </w:rPr>
      </w:pPr>
    </w:p>
    <w:p w14:paraId="523DFDF6" w14:textId="197A3A0F" w:rsidR="00D11BBB" w:rsidRDefault="00D11BBB" w:rsidP="00D11BBB">
      <w:pPr>
        <w:pStyle w:val="BodyText"/>
        <w:numPr>
          <w:ilvl w:val="0"/>
          <w:numId w:val="34"/>
        </w:numPr>
        <w:ind w:right="107"/>
        <w:jc w:val="both"/>
        <w:rPr>
          <w:rFonts w:ascii="Arial" w:hAnsi="Arial" w:cs="Arial"/>
          <w:sz w:val="24"/>
          <w:szCs w:val="24"/>
        </w:rPr>
      </w:pPr>
      <w:r w:rsidRPr="00CE4649">
        <w:rPr>
          <w:rFonts w:ascii="Arial" w:hAnsi="Arial" w:cs="Arial"/>
          <w:sz w:val="24"/>
          <w:szCs w:val="24"/>
        </w:rPr>
        <w:t>mandate the use of the NETpositive Supplier Engagement Tool</w:t>
      </w:r>
      <w:r>
        <w:rPr>
          <w:rStyle w:val="FootnoteReference"/>
          <w:rFonts w:ascii="Arial" w:hAnsi="Arial" w:cs="Arial"/>
          <w:sz w:val="24"/>
          <w:szCs w:val="24"/>
        </w:rPr>
        <w:footnoteReference w:id="11"/>
      </w:r>
      <w:r w:rsidRPr="00CE4649">
        <w:rPr>
          <w:rFonts w:ascii="Arial" w:hAnsi="Arial" w:cs="Arial"/>
          <w:sz w:val="24"/>
          <w:szCs w:val="24"/>
        </w:rPr>
        <w:t xml:space="preserve"> as a condition of award for all successful suppliers. The tool is designed to support and develop the supply chain, which is crucial to embedding sustainability in the procurement process.  It has been funded by HEPCW and is widely used in Higher Education to enable a way of offering suppliers an opportunity to generate their own, bespoke Sustainability Action Plan</w:t>
      </w:r>
      <w:r w:rsidR="00F64AC5">
        <w:rPr>
          <w:rFonts w:ascii="Arial" w:hAnsi="Arial" w:cs="Arial"/>
          <w:sz w:val="24"/>
          <w:szCs w:val="24"/>
        </w:rPr>
        <w:t>.</w:t>
      </w:r>
    </w:p>
    <w:p w14:paraId="2F44AF6B" w14:textId="77777777" w:rsidR="00D11BBB" w:rsidRDefault="00D11BBB" w:rsidP="00D11BBB">
      <w:pPr>
        <w:pStyle w:val="ListParagraph"/>
        <w:rPr>
          <w:rFonts w:cs="Arial"/>
          <w:szCs w:val="24"/>
        </w:rPr>
      </w:pPr>
    </w:p>
    <w:p w14:paraId="790A68AB" w14:textId="77777777" w:rsidR="00D11BBB" w:rsidRPr="00CE4649" w:rsidRDefault="00D11BBB" w:rsidP="00D11BBB">
      <w:pPr>
        <w:pStyle w:val="BodyText"/>
        <w:numPr>
          <w:ilvl w:val="0"/>
          <w:numId w:val="34"/>
        </w:numPr>
        <w:ind w:right="107"/>
        <w:jc w:val="both"/>
        <w:rPr>
          <w:rFonts w:ascii="Arial" w:hAnsi="Arial" w:cs="Arial"/>
          <w:sz w:val="24"/>
          <w:szCs w:val="24"/>
        </w:rPr>
      </w:pPr>
      <w:r w:rsidRPr="00CE4649">
        <w:rPr>
          <w:rFonts w:ascii="Arial" w:hAnsi="Arial" w:cs="Arial"/>
          <w:sz w:val="24"/>
          <w:szCs w:val="24"/>
        </w:rPr>
        <w:t>continue to roll out</w:t>
      </w:r>
      <w:r w:rsidRPr="00CE4649">
        <w:rPr>
          <w:rFonts w:ascii="Arial" w:hAnsi="Arial" w:cs="Arial"/>
          <w:spacing w:val="-1"/>
          <w:sz w:val="24"/>
          <w:szCs w:val="24"/>
        </w:rPr>
        <w:t xml:space="preserve"> </w:t>
      </w:r>
      <w:r w:rsidRPr="00CE4649">
        <w:rPr>
          <w:rFonts w:ascii="Arial" w:hAnsi="Arial" w:cs="Arial"/>
          <w:sz w:val="24"/>
          <w:szCs w:val="24"/>
        </w:rPr>
        <w:t>training on ethical employment</w:t>
      </w:r>
      <w:r w:rsidRPr="00CE4649">
        <w:rPr>
          <w:rFonts w:ascii="Arial" w:hAnsi="Arial" w:cs="Arial"/>
          <w:spacing w:val="-1"/>
          <w:sz w:val="24"/>
          <w:szCs w:val="24"/>
        </w:rPr>
        <w:t xml:space="preserve"> </w:t>
      </w:r>
      <w:r w:rsidRPr="00CE4649">
        <w:rPr>
          <w:rFonts w:ascii="Arial" w:hAnsi="Arial" w:cs="Arial"/>
          <w:sz w:val="24"/>
          <w:szCs w:val="24"/>
        </w:rPr>
        <w:t>to university</w:t>
      </w:r>
      <w:r w:rsidRPr="00CE4649">
        <w:rPr>
          <w:rFonts w:ascii="Arial" w:hAnsi="Arial" w:cs="Arial"/>
          <w:spacing w:val="-3"/>
          <w:sz w:val="24"/>
          <w:szCs w:val="24"/>
        </w:rPr>
        <w:t xml:space="preserve"> </w:t>
      </w:r>
      <w:r w:rsidRPr="00CE4649">
        <w:rPr>
          <w:rFonts w:ascii="Arial" w:hAnsi="Arial" w:cs="Arial"/>
          <w:sz w:val="24"/>
          <w:szCs w:val="24"/>
        </w:rPr>
        <w:t>staff, via corporate induction and the promotion of the Code of Practice Ethical Employment in Supply Chains training video.</w:t>
      </w:r>
      <w:r w:rsidRPr="0078694F">
        <w:rPr>
          <w:rStyle w:val="FootnoteReference"/>
          <w:rFonts w:ascii="Arial" w:hAnsi="Arial" w:cs="Arial"/>
          <w:sz w:val="24"/>
          <w:szCs w:val="24"/>
        </w:rPr>
        <w:footnoteReference w:id="12"/>
      </w:r>
    </w:p>
    <w:p w14:paraId="1F5E6F4B" w14:textId="77777777" w:rsidR="00D11BBB" w:rsidRPr="00B84E38" w:rsidRDefault="00D11BBB" w:rsidP="00D11BBB">
      <w:pPr>
        <w:pStyle w:val="BodyText"/>
        <w:spacing w:before="8"/>
        <w:ind w:left="0"/>
        <w:rPr>
          <w:rFonts w:ascii="Arial" w:hAnsi="Arial" w:cs="Arial"/>
          <w:sz w:val="24"/>
          <w:szCs w:val="24"/>
        </w:rPr>
      </w:pPr>
    </w:p>
    <w:p w14:paraId="04E05DCD" w14:textId="77777777" w:rsidR="00D11BBB" w:rsidRPr="00B84E38" w:rsidRDefault="00D11BBB" w:rsidP="00D11BBB">
      <w:pPr>
        <w:pStyle w:val="BodyText"/>
        <w:numPr>
          <w:ilvl w:val="0"/>
          <w:numId w:val="34"/>
        </w:numPr>
        <w:spacing w:before="46"/>
        <w:ind w:right="102"/>
        <w:jc w:val="both"/>
        <w:rPr>
          <w:rFonts w:ascii="Arial" w:hAnsi="Arial" w:cs="Arial"/>
          <w:sz w:val="24"/>
          <w:szCs w:val="24"/>
        </w:rPr>
      </w:pPr>
      <w:r>
        <w:rPr>
          <w:rFonts w:ascii="Arial" w:hAnsi="Arial" w:cs="Arial"/>
          <w:sz w:val="24"/>
          <w:szCs w:val="24"/>
        </w:rPr>
        <w:t>maintain</w:t>
      </w:r>
      <w:r w:rsidRPr="00B84E38">
        <w:rPr>
          <w:rFonts w:ascii="Arial" w:hAnsi="Arial" w:cs="Arial"/>
          <w:sz w:val="24"/>
          <w:szCs w:val="24"/>
        </w:rPr>
        <w:t xml:space="preserve"> a mechanism via which our suppliers or members of the public may report anything they believe may be unfair or inappropriate employment or working practices in any aspect</w:t>
      </w:r>
      <w:r w:rsidRPr="00B84E38">
        <w:rPr>
          <w:rFonts w:ascii="Arial" w:hAnsi="Arial" w:cs="Arial"/>
          <w:spacing w:val="40"/>
          <w:sz w:val="24"/>
          <w:szCs w:val="24"/>
        </w:rPr>
        <w:t xml:space="preserve"> </w:t>
      </w:r>
      <w:r w:rsidRPr="00B84E38">
        <w:rPr>
          <w:rFonts w:ascii="Arial" w:hAnsi="Arial" w:cs="Arial"/>
          <w:sz w:val="24"/>
          <w:szCs w:val="24"/>
        </w:rPr>
        <w:t>of</w:t>
      </w:r>
      <w:r w:rsidRPr="00B84E38">
        <w:rPr>
          <w:rFonts w:ascii="Arial" w:hAnsi="Arial" w:cs="Arial"/>
          <w:spacing w:val="-2"/>
          <w:sz w:val="24"/>
          <w:szCs w:val="24"/>
        </w:rPr>
        <w:t xml:space="preserve"> </w:t>
      </w:r>
      <w:r w:rsidRPr="00B84E38">
        <w:rPr>
          <w:rFonts w:ascii="Arial" w:hAnsi="Arial" w:cs="Arial"/>
          <w:sz w:val="24"/>
          <w:szCs w:val="24"/>
        </w:rPr>
        <w:t>the University’s</w:t>
      </w:r>
      <w:r w:rsidRPr="00B84E38">
        <w:rPr>
          <w:rFonts w:ascii="Arial" w:hAnsi="Arial" w:cs="Arial"/>
          <w:spacing w:val="-2"/>
          <w:sz w:val="24"/>
          <w:szCs w:val="24"/>
        </w:rPr>
        <w:t xml:space="preserve"> </w:t>
      </w:r>
      <w:r w:rsidRPr="00B84E38">
        <w:rPr>
          <w:rFonts w:ascii="Arial" w:hAnsi="Arial" w:cs="Arial"/>
          <w:sz w:val="24"/>
          <w:szCs w:val="24"/>
        </w:rPr>
        <w:t>supply</w:t>
      </w:r>
      <w:r w:rsidRPr="00B84E38">
        <w:rPr>
          <w:rFonts w:ascii="Arial" w:hAnsi="Arial" w:cs="Arial"/>
          <w:spacing w:val="-1"/>
          <w:sz w:val="24"/>
          <w:szCs w:val="24"/>
        </w:rPr>
        <w:t xml:space="preserve"> </w:t>
      </w:r>
      <w:r w:rsidRPr="00B84E38">
        <w:rPr>
          <w:rFonts w:ascii="Arial" w:hAnsi="Arial" w:cs="Arial"/>
          <w:sz w:val="24"/>
          <w:szCs w:val="24"/>
        </w:rPr>
        <w:t>chains.</w:t>
      </w:r>
      <w:r w:rsidRPr="00B84E38">
        <w:rPr>
          <w:rFonts w:ascii="Arial" w:hAnsi="Arial" w:cs="Arial"/>
          <w:spacing w:val="-1"/>
          <w:sz w:val="24"/>
          <w:szCs w:val="24"/>
        </w:rPr>
        <w:t xml:space="preserve"> </w:t>
      </w:r>
      <w:r w:rsidRPr="00B84E38">
        <w:rPr>
          <w:rFonts w:ascii="Arial" w:hAnsi="Arial" w:cs="Arial"/>
          <w:sz w:val="24"/>
          <w:szCs w:val="24"/>
        </w:rPr>
        <w:t>A</w:t>
      </w:r>
      <w:r w:rsidRPr="00B84E38">
        <w:rPr>
          <w:rFonts w:ascii="Arial" w:hAnsi="Arial" w:cs="Arial"/>
          <w:spacing w:val="-1"/>
          <w:sz w:val="24"/>
          <w:szCs w:val="24"/>
        </w:rPr>
        <w:t xml:space="preserve"> </w:t>
      </w:r>
      <w:r w:rsidRPr="00B84E38">
        <w:rPr>
          <w:rFonts w:ascii="Arial" w:hAnsi="Arial" w:cs="Arial"/>
          <w:sz w:val="24"/>
          <w:szCs w:val="24"/>
        </w:rPr>
        <w:t>link</w:t>
      </w:r>
      <w:r w:rsidRPr="00B84E38">
        <w:rPr>
          <w:rFonts w:ascii="Arial" w:hAnsi="Arial" w:cs="Arial"/>
          <w:spacing w:val="-2"/>
          <w:sz w:val="24"/>
          <w:szCs w:val="24"/>
        </w:rPr>
        <w:t xml:space="preserve"> </w:t>
      </w:r>
      <w:r w:rsidRPr="00B84E38">
        <w:rPr>
          <w:rFonts w:ascii="Arial" w:hAnsi="Arial" w:cs="Arial"/>
          <w:sz w:val="24"/>
          <w:szCs w:val="24"/>
        </w:rPr>
        <w:t>to the University’s</w:t>
      </w:r>
      <w:r w:rsidRPr="00B84E38">
        <w:rPr>
          <w:rFonts w:ascii="Arial" w:hAnsi="Arial" w:cs="Arial"/>
          <w:spacing w:val="-2"/>
          <w:sz w:val="24"/>
          <w:szCs w:val="24"/>
        </w:rPr>
        <w:t xml:space="preserve"> </w:t>
      </w:r>
      <w:r w:rsidRPr="00B84E38">
        <w:rPr>
          <w:rFonts w:ascii="Arial" w:hAnsi="Arial" w:cs="Arial"/>
          <w:sz w:val="24"/>
          <w:szCs w:val="24"/>
        </w:rPr>
        <w:t>Whistleblowing policy</w:t>
      </w:r>
      <w:r w:rsidRPr="00B84E38">
        <w:rPr>
          <w:rFonts w:ascii="Arial" w:hAnsi="Arial" w:cs="Arial"/>
          <w:sz w:val="24"/>
          <w:szCs w:val="24"/>
          <w:vertAlign w:val="superscript"/>
        </w:rPr>
        <w:t>10</w:t>
      </w:r>
      <w:r w:rsidRPr="00B84E38">
        <w:rPr>
          <w:rFonts w:ascii="Arial" w:hAnsi="Arial" w:cs="Arial"/>
          <w:spacing w:val="-1"/>
          <w:sz w:val="24"/>
          <w:szCs w:val="24"/>
        </w:rPr>
        <w:t xml:space="preserve"> </w:t>
      </w:r>
      <w:r w:rsidRPr="00B84E38">
        <w:rPr>
          <w:rFonts w:ascii="Arial" w:hAnsi="Arial" w:cs="Arial"/>
          <w:sz w:val="24"/>
          <w:szCs w:val="24"/>
        </w:rPr>
        <w:t>will be</w:t>
      </w:r>
      <w:r w:rsidRPr="00B84E38">
        <w:rPr>
          <w:rFonts w:ascii="Arial" w:hAnsi="Arial" w:cs="Arial"/>
          <w:spacing w:val="-2"/>
          <w:sz w:val="24"/>
          <w:szCs w:val="24"/>
        </w:rPr>
        <w:t xml:space="preserve"> </w:t>
      </w:r>
      <w:r w:rsidRPr="00B84E38">
        <w:rPr>
          <w:rFonts w:ascii="Arial" w:hAnsi="Arial" w:cs="Arial"/>
          <w:sz w:val="24"/>
          <w:szCs w:val="24"/>
        </w:rPr>
        <w:t>detailed in all our tendering documentation.</w:t>
      </w:r>
    </w:p>
    <w:p w14:paraId="2E7B34E0" w14:textId="77777777" w:rsidR="00D11BBB" w:rsidRPr="00B84E38" w:rsidRDefault="00D11BBB" w:rsidP="00D11BBB">
      <w:pPr>
        <w:pStyle w:val="BodyText"/>
        <w:spacing w:before="6"/>
        <w:ind w:left="0"/>
        <w:rPr>
          <w:rFonts w:ascii="Arial" w:hAnsi="Arial" w:cs="Arial"/>
          <w:sz w:val="24"/>
          <w:szCs w:val="24"/>
        </w:rPr>
      </w:pPr>
    </w:p>
    <w:p w14:paraId="47A84014" w14:textId="77777777" w:rsidR="00D11BBB" w:rsidRPr="00B84E38" w:rsidRDefault="00D11BBB" w:rsidP="00D11BBB">
      <w:pPr>
        <w:pStyle w:val="BodyText"/>
        <w:numPr>
          <w:ilvl w:val="0"/>
          <w:numId w:val="34"/>
        </w:numPr>
        <w:spacing w:line="235" w:lineRule="auto"/>
        <w:ind w:right="193"/>
        <w:jc w:val="both"/>
        <w:rPr>
          <w:rFonts w:ascii="Arial" w:hAnsi="Arial" w:cs="Arial"/>
          <w:sz w:val="24"/>
          <w:szCs w:val="24"/>
        </w:rPr>
      </w:pPr>
      <w:r w:rsidRPr="00B84E38">
        <w:rPr>
          <w:rFonts w:ascii="Arial" w:hAnsi="Arial" w:cs="Arial"/>
          <w:sz w:val="24"/>
          <w:szCs w:val="24"/>
        </w:rPr>
        <w:t>maintain a fair payment timescale to ensure that all our suppliers are paid within 30 days of receipt of a valid invoice.</w:t>
      </w:r>
    </w:p>
    <w:p w14:paraId="1CAF1CC7" w14:textId="77777777" w:rsidR="00D11BBB" w:rsidRPr="00B84E38" w:rsidRDefault="00D11BBB" w:rsidP="00D11BBB">
      <w:pPr>
        <w:pStyle w:val="BodyText"/>
        <w:spacing w:before="2"/>
        <w:ind w:left="0"/>
        <w:rPr>
          <w:rFonts w:ascii="Arial" w:hAnsi="Arial" w:cs="Arial"/>
          <w:sz w:val="24"/>
          <w:szCs w:val="24"/>
        </w:rPr>
      </w:pPr>
    </w:p>
    <w:p w14:paraId="04EFCC26" w14:textId="77777777" w:rsidR="00D11BBB" w:rsidRPr="00B84E38" w:rsidRDefault="00D11BBB" w:rsidP="00D11BBB">
      <w:pPr>
        <w:pStyle w:val="BodyText"/>
        <w:numPr>
          <w:ilvl w:val="0"/>
          <w:numId w:val="34"/>
        </w:numPr>
        <w:ind w:right="109"/>
        <w:jc w:val="both"/>
        <w:rPr>
          <w:rFonts w:ascii="Arial" w:hAnsi="Arial" w:cs="Arial"/>
          <w:sz w:val="24"/>
          <w:szCs w:val="24"/>
        </w:rPr>
      </w:pPr>
      <w:r>
        <w:rPr>
          <w:rFonts w:ascii="Arial" w:hAnsi="Arial" w:cs="Arial"/>
          <w:sz w:val="24"/>
          <w:szCs w:val="24"/>
        </w:rPr>
        <w:t>e</w:t>
      </w:r>
      <w:r w:rsidRPr="00B84E38">
        <w:rPr>
          <w:rFonts w:ascii="Arial" w:hAnsi="Arial" w:cs="Arial"/>
          <w:sz w:val="24"/>
          <w:szCs w:val="24"/>
        </w:rPr>
        <w:t>nsure that any contracts which are let to recruitment agencies</w:t>
      </w:r>
      <w:r>
        <w:rPr>
          <w:rFonts w:ascii="Arial" w:hAnsi="Arial" w:cs="Arial"/>
          <w:sz w:val="24"/>
          <w:szCs w:val="24"/>
        </w:rPr>
        <w:t>,</w:t>
      </w:r>
      <w:r w:rsidRPr="00B84E38">
        <w:rPr>
          <w:rFonts w:ascii="Arial" w:hAnsi="Arial" w:cs="Arial"/>
          <w:sz w:val="24"/>
          <w:szCs w:val="24"/>
        </w:rPr>
        <w:t xml:space="preserve"> e</w:t>
      </w:r>
      <w:r>
        <w:rPr>
          <w:rFonts w:ascii="Arial" w:hAnsi="Arial" w:cs="Arial"/>
          <w:sz w:val="24"/>
          <w:szCs w:val="24"/>
        </w:rPr>
        <w:t>mploy agency workers in an ethical employment manner, avoiding false self-employment. We ensure</w:t>
      </w:r>
      <w:r w:rsidRPr="00B84E38">
        <w:rPr>
          <w:rFonts w:ascii="Arial" w:hAnsi="Arial" w:cs="Arial"/>
          <w:sz w:val="24"/>
          <w:szCs w:val="24"/>
        </w:rPr>
        <w:t xml:space="preserve"> that any person who is employed at the University is employed on the same grade as a </w:t>
      </w:r>
      <w:r w:rsidRPr="00430886">
        <w:rPr>
          <w:rFonts w:ascii="Arial" w:hAnsi="Arial" w:cs="Arial"/>
          <w:sz w:val="24"/>
          <w:szCs w:val="24"/>
        </w:rPr>
        <w:t>university</w:t>
      </w:r>
      <w:r w:rsidRPr="00B84E38">
        <w:rPr>
          <w:rFonts w:ascii="Arial" w:hAnsi="Arial" w:cs="Arial"/>
          <w:sz w:val="24"/>
          <w:szCs w:val="24"/>
        </w:rPr>
        <w:t xml:space="preserve"> employee</w:t>
      </w:r>
      <w:r w:rsidRPr="00B84E38">
        <w:rPr>
          <w:rFonts w:ascii="Arial" w:hAnsi="Arial" w:cs="Arial"/>
          <w:spacing w:val="-1"/>
          <w:sz w:val="24"/>
          <w:szCs w:val="24"/>
        </w:rPr>
        <w:t xml:space="preserve"> </w:t>
      </w:r>
      <w:r w:rsidRPr="00B84E38">
        <w:rPr>
          <w:rFonts w:ascii="Arial" w:hAnsi="Arial" w:cs="Arial"/>
          <w:sz w:val="24"/>
          <w:szCs w:val="24"/>
        </w:rPr>
        <w:t>in the same role.</w:t>
      </w:r>
      <w:r>
        <w:rPr>
          <w:rFonts w:ascii="Arial" w:hAnsi="Arial" w:cs="Arial"/>
          <w:sz w:val="24"/>
          <w:szCs w:val="24"/>
        </w:rPr>
        <w:t xml:space="preserve"> </w:t>
      </w:r>
    </w:p>
    <w:p w14:paraId="7E7776B6" w14:textId="77777777" w:rsidR="00D11BBB" w:rsidRPr="00B84E38" w:rsidRDefault="00D11BBB" w:rsidP="00D11BBB">
      <w:pPr>
        <w:pStyle w:val="BodyText"/>
        <w:spacing w:before="1"/>
        <w:ind w:left="0"/>
        <w:rPr>
          <w:rFonts w:ascii="Arial" w:hAnsi="Arial" w:cs="Arial"/>
          <w:sz w:val="24"/>
          <w:szCs w:val="24"/>
        </w:rPr>
      </w:pPr>
    </w:p>
    <w:p w14:paraId="48122B10" w14:textId="77777777" w:rsidR="00D11BBB" w:rsidRPr="00982E3C" w:rsidRDefault="00D11BBB" w:rsidP="002E28A2">
      <w:pPr>
        <w:pStyle w:val="Heading1"/>
      </w:pPr>
      <w:r w:rsidRPr="00982E3C">
        <w:t>FAIR</w:t>
      </w:r>
      <w:r w:rsidRPr="00982E3C">
        <w:rPr>
          <w:spacing w:val="-4"/>
        </w:rPr>
        <w:t xml:space="preserve"> </w:t>
      </w:r>
      <w:r w:rsidRPr="00982E3C">
        <w:t>TRADE</w:t>
      </w:r>
      <w:r w:rsidRPr="00982E3C">
        <w:rPr>
          <w:spacing w:val="-1"/>
        </w:rPr>
        <w:t xml:space="preserve"> </w:t>
      </w:r>
      <w:r w:rsidRPr="00982E3C">
        <w:t>ACCREDITATION</w:t>
      </w:r>
    </w:p>
    <w:p w14:paraId="7C0AE3E5" w14:textId="77777777" w:rsidR="00D11BBB" w:rsidRPr="00B84E38" w:rsidRDefault="00D11BBB" w:rsidP="00D11BBB">
      <w:pPr>
        <w:pStyle w:val="BodyText"/>
        <w:spacing w:before="1"/>
        <w:ind w:left="0"/>
        <w:rPr>
          <w:rFonts w:ascii="Arial" w:hAnsi="Arial" w:cs="Arial"/>
          <w:sz w:val="24"/>
          <w:szCs w:val="24"/>
        </w:rPr>
      </w:pPr>
    </w:p>
    <w:p w14:paraId="48D5B549" w14:textId="77777777" w:rsidR="00D11BBB" w:rsidRPr="00B84E38" w:rsidRDefault="00D11BBB" w:rsidP="00D11BBB">
      <w:pPr>
        <w:pStyle w:val="BodyText"/>
        <w:ind w:right="105"/>
        <w:jc w:val="both"/>
        <w:rPr>
          <w:rFonts w:ascii="Arial" w:hAnsi="Arial" w:cs="Arial"/>
          <w:sz w:val="24"/>
          <w:szCs w:val="24"/>
        </w:rPr>
      </w:pPr>
      <w:r w:rsidRPr="00B84E38">
        <w:rPr>
          <w:rFonts w:ascii="Arial" w:hAnsi="Arial" w:cs="Arial"/>
          <w:sz w:val="24"/>
          <w:szCs w:val="24"/>
        </w:rPr>
        <w:t>The University recognises that to stipulate brand names as selection or award criteria in its tendering activity is likely to be contrary to the anti-restrictive obligations set out in the Public Contracts Regulations 2015. Therefore, whilst promoting certain internationally recognised standards, th</w:t>
      </w:r>
      <w:r>
        <w:rPr>
          <w:rFonts w:ascii="Arial" w:hAnsi="Arial" w:cs="Arial"/>
          <w:sz w:val="24"/>
          <w:szCs w:val="24"/>
        </w:rPr>
        <w:t xml:space="preserve">is </w:t>
      </w:r>
      <w:r w:rsidRPr="00B84E38">
        <w:rPr>
          <w:rFonts w:ascii="Arial" w:hAnsi="Arial" w:cs="Arial"/>
          <w:sz w:val="24"/>
          <w:szCs w:val="24"/>
        </w:rPr>
        <w:t>policy deliberately avoids the use of any commercial brand or trade names.</w:t>
      </w:r>
    </w:p>
    <w:p w14:paraId="49989D57" w14:textId="77777777" w:rsidR="00D11BBB" w:rsidRPr="00B84E38" w:rsidRDefault="00D11BBB" w:rsidP="00D11BBB">
      <w:pPr>
        <w:pStyle w:val="BodyText"/>
        <w:spacing w:before="2"/>
        <w:ind w:left="0"/>
        <w:rPr>
          <w:rFonts w:ascii="Arial" w:hAnsi="Arial" w:cs="Arial"/>
          <w:sz w:val="24"/>
          <w:szCs w:val="24"/>
        </w:rPr>
      </w:pPr>
    </w:p>
    <w:p w14:paraId="7ED8FB0D" w14:textId="77777777" w:rsidR="00D11BBB" w:rsidRPr="00B84E38" w:rsidRDefault="00D11BBB" w:rsidP="00D11BBB">
      <w:pPr>
        <w:pStyle w:val="BodyText"/>
        <w:ind w:right="107"/>
        <w:jc w:val="both"/>
        <w:rPr>
          <w:rFonts w:ascii="Arial" w:hAnsi="Arial" w:cs="Arial"/>
          <w:sz w:val="24"/>
          <w:szCs w:val="24"/>
        </w:rPr>
      </w:pPr>
      <w:r w:rsidRPr="00C27FBC">
        <w:rPr>
          <w:rFonts w:ascii="Arial" w:hAnsi="Arial" w:cs="Arial"/>
          <w:sz w:val="24"/>
          <w:szCs w:val="24"/>
        </w:rPr>
        <w:t>Whilst</w:t>
      </w:r>
      <w:r w:rsidRPr="00C27FBC">
        <w:rPr>
          <w:rFonts w:ascii="Arial" w:hAnsi="Arial" w:cs="Arial"/>
          <w:spacing w:val="-2"/>
          <w:sz w:val="24"/>
          <w:szCs w:val="24"/>
        </w:rPr>
        <w:t xml:space="preserve"> </w:t>
      </w:r>
      <w:r w:rsidRPr="00C27FBC">
        <w:rPr>
          <w:rFonts w:ascii="Arial" w:hAnsi="Arial" w:cs="Arial"/>
          <w:sz w:val="24"/>
          <w:szCs w:val="24"/>
        </w:rPr>
        <w:t>the University has therefore, achieved and</w:t>
      </w:r>
      <w:r w:rsidRPr="00C27FBC">
        <w:rPr>
          <w:rFonts w:ascii="Arial" w:hAnsi="Arial" w:cs="Arial"/>
          <w:spacing w:val="-5"/>
          <w:sz w:val="24"/>
          <w:szCs w:val="24"/>
        </w:rPr>
        <w:t xml:space="preserve"> </w:t>
      </w:r>
      <w:r w:rsidRPr="00C27FBC">
        <w:rPr>
          <w:rFonts w:ascii="Arial" w:hAnsi="Arial" w:cs="Arial"/>
          <w:sz w:val="24"/>
          <w:szCs w:val="24"/>
        </w:rPr>
        <w:t>maintained ‘Fai</w:t>
      </w:r>
      <w:r>
        <w:rPr>
          <w:rFonts w:ascii="Arial" w:hAnsi="Arial" w:cs="Arial"/>
          <w:sz w:val="24"/>
          <w:szCs w:val="24"/>
        </w:rPr>
        <w:t>r</w:t>
      </w:r>
      <w:r w:rsidRPr="00C27FBC">
        <w:rPr>
          <w:rFonts w:ascii="Arial" w:hAnsi="Arial" w:cs="Arial"/>
          <w:sz w:val="24"/>
          <w:szCs w:val="24"/>
        </w:rPr>
        <w:t xml:space="preserve"> Trade</w:t>
      </w:r>
      <w:r w:rsidRPr="00C27FBC">
        <w:rPr>
          <w:rFonts w:ascii="Arial" w:hAnsi="Arial" w:cs="Arial"/>
          <w:spacing w:val="-4"/>
          <w:sz w:val="24"/>
          <w:szCs w:val="24"/>
        </w:rPr>
        <w:t xml:space="preserve"> </w:t>
      </w:r>
      <w:r w:rsidRPr="00C27FBC">
        <w:rPr>
          <w:rFonts w:ascii="Arial" w:hAnsi="Arial" w:cs="Arial"/>
          <w:sz w:val="24"/>
          <w:szCs w:val="24"/>
        </w:rPr>
        <w:t>University’ accreditation, this is governed by a separate Fair-Trade policy</w:t>
      </w:r>
      <w:r>
        <w:rPr>
          <w:rStyle w:val="FootnoteReference"/>
          <w:rFonts w:ascii="Arial" w:hAnsi="Arial" w:cs="Arial"/>
          <w:sz w:val="24"/>
          <w:szCs w:val="24"/>
        </w:rPr>
        <w:footnoteReference w:id="13"/>
      </w:r>
      <w:r w:rsidRPr="00C27FBC">
        <w:rPr>
          <w:rFonts w:ascii="Arial" w:hAnsi="Arial" w:cs="Arial"/>
          <w:sz w:val="24"/>
          <w:szCs w:val="24"/>
        </w:rPr>
        <w:t xml:space="preserve"> that covers this accreditation requirement and is supplementary to this policy.</w:t>
      </w:r>
    </w:p>
    <w:p w14:paraId="652429DE" w14:textId="77777777" w:rsidR="00D11BBB" w:rsidRPr="00B84E38" w:rsidRDefault="00D11BBB" w:rsidP="00D11BBB">
      <w:pPr>
        <w:pStyle w:val="BodyText"/>
        <w:spacing w:before="1"/>
        <w:ind w:left="0"/>
        <w:rPr>
          <w:rFonts w:ascii="Arial" w:hAnsi="Arial" w:cs="Arial"/>
          <w:sz w:val="24"/>
          <w:szCs w:val="24"/>
        </w:rPr>
      </w:pPr>
    </w:p>
    <w:p w14:paraId="37670523" w14:textId="77777777" w:rsidR="00D11BBB" w:rsidRPr="00982E3C" w:rsidRDefault="00D11BBB" w:rsidP="002E28A2">
      <w:pPr>
        <w:pStyle w:val="Heading1"/>
      </w:pPr>
      <w:r w:rsidRPr="00982E3C">
        <w:t>INTERNAL</w:t>
      </w:r>
      <w:r w:rsidRPr="00982E3C">
        <w:rPr>
          <w:spacing w:val="-10"/>
        </w:rPr>
        <w:t xml:space="preserve"> </w:t>
      </w:r>
      <w:r w:rsidRPr="00982E3C">
        <w:t>SUPPLY</w:t>
      </w:r>
      <w:r w:rsidRPr="00982E3C">
        <w:rPr>
          <w:spacing w:val="-7"/>
        </w:rPr>
        <w:t xml:space="preserve"> </w:t>
      </w:r>
      <w:r w:rsidRPr="00982E3C">
        <w:rPr>
          <w:spacing w:val="-4"/>
        </w:rPr>
        <w:t>CHAIN</w:t>
      </w:r>
    </w:p>
    <w:p w14:paraId="063CE13E" w14:textId="77777777" w:rsidR="00D11BBB" w:rsidRDefault="00D11BBB" w:rsidP="00D11BBB">
      <w:pPr>
        <w:pStyle w:val="BodyText"/>
        <w:spacing w:before="265"/>
        <w:ind w:right="172"/>
        <w:jc w:val="both"/>
        <w:rPr>
          <w:rFonts w:ascii="Arial" w:hAnsi="Arial" w:cs="Arial"/>
          <w:sz w:val="24"/>
          <w:szCs w:val="24"/>
        </w:rPr>
      </w:pPr>
      <w:r w:rsidRPr="00B84E38">
        <w:rPr>
          <w:rFonts w:ascii="Arial" w:hAnsi="Arial" w:cs="Arial"/>
          <w:sz w:val="24"/>
          <w:szCs w:val="24"/>
        </w:rPr>
        <w:t>The</w:t>
      </w:r>
      <w:r w:rsidRPr="00B84E38">
        <w:rPr>
          <w:rFonts w:ascii="Arial" w:hAnsi="Arial" w:cs="Arial"/>
          <w:spacing w:val="-2"/>
          <w:sz w:val="24"/>
          <w:szCs w:val="24"/>
        </w:rPr>
        <w:t xml:space="preserve"> </w:t>
      </w:r>
      <w:r w:rsidRPr="00B84E38">
        <w:rPr>
          <w:rFonts w:ascii="Arial" w:hAnsi="Arial" w:cs="Arial"/>
          <w:sz w:val="24"/>
          <w:szCs w:val="24"/>
        </w:rPr>
        <w:t>University</w:t>
      </w:r>
      <w:r w:rsidRPr="00B84E38">
        <w:rPr>
          <w:rFonts w:ascii="Arial" w:hAnsi="Arial" w:cs="Arial"/>
          <w:spacing w:val="-2"/>
          <w:sz w:val="24"/>
          <w:szCs w:val="24"/>
        </w:rPr>
        <w:t xml:space="preserve"> </w:t>
      </w:r>
      <w:r w:rsidRPr="00B84E38">
        <w:rPr>
          <w:rFonts w:ascii="Arial" w:hAnsi="Arial" w:cs="Arial"/>
          <w:sz w:val="24"/>
          <w:szCs w:val="24"/>
        </w:rPr>
        <w:t>recognises</w:t>
      </w:r>
      <w:r w:rsidRPr="00B84E38">
        <w:rPr>
          <w:rFonts w:ascii="Arial" w:hAnsi="Arial" w:cs="Arial"/>
          <w:spacing w:val="-2"/>
          <w:sz w:val="24"/>
          <w:szCs w:val="24"/>
        </w:rPr>
        <w:t xml:space="preserve"> </w:t>
      </w:r>
      <w:r w:rsidRPr="00B84E38">
        <w:rPr>
          <w:rFonts w:ascii="Arial" w:hAnsi="Arial" w:cs="Arial"/>
          <w:sz w:val="24"/>
          <w:szCs w:val="24"/>
        </w:rPr>
        <w:t>that</w:t>
      </w:r>
      <w:r w:rsidRPr="00B84E38">
        <w:rPr>
          <w:rFonts w:ascii="Arial" w:hAnsi="Arial" w:cs="Arial"/>
          <w:spacing w:val="-5"/>
          <w:sz w:val="24"/>
          <w:szCs w:val="24"/>
        </w:rPr>
        <w:t xml:space="preserve"> </w:t>
      </w:r>
      <w:r w:rsidRPr="00B84E38">
        <w:rPr>
          <w:rFonts w:ascii="Arial" w:hAnsi="Arial" w:cs="Arial"/>
          <w:sz w:val="24"/>
          <w:szCs w:val="24"/>
        </w:rPr>
        <w:t>the</w:t>
      </w:r>
      <w:r w:rsidRPr="00B84E38">
        <w:rPr>
          <w:rFonts w:ascii="Arial" w:hAnsi="Arial" w:cs="Arial"/>
          <w:spacing w:val="-2"/>
          <w:sz w:val="24"/>
          <w:szCs w:val="24"/>
        </w:rPr>
        <w:t xml:space="preserve"> </w:t>
      </w:r>
      <w:r w:rsidRPr="00B84E38">
        <w:rPr>
          <w:rFonts w:ascii="Arial" w:hAnsi="Arial" w:cs="Arial"/>
          <w:sz w:val="24"/>
          <w:szCs w:val="24"/>
        </w:rPr>
        <w:t>priorities</w:t>
      </w:r>
      <w:r w:rsidRPr="00B84E38">
        <w:rPr>
          <w:rFonts w:ascii="Arial" w:hAnsi="Arial" w:cs="Arial"/>
          <w:spacing w:val="-2"/>
          <w:sz w:val="24"/>
          <w:szCs w:val="24"/>
        </w:rPr>
        <w:t xml:space="preserve"> </w:t>
      </w:r>
      <w:r w:rsidRPr="00B84E38">
        <w:rPr>
          <w:rFonts w:ascii="Arial" w:hAnsi="Arial" w:cs="Arial"/>
          <w:sz w:val="24"/>
          <w:szCs w:val="24"/>
        </w:rPr>
        <w:t>set</w:t>
      </w:r>
      <w:r w:rsidRPr="00B84E38">
        <w:rPr>
          <w:rFonts w:ascii="Arial" w:hAnsi="Arial" w:cs="Arial"/>
          <w:spacing w:val="-4"/>
          <w:sz w:val="24"/>
          <w:szCs w:val="24"/>
        </w:rPr>
        <w:t xml:space="preserve"> </w:t>
      </w:r>
      <w:r w:rsidRPr="00B84E38">
        <w:rPr>
          <w:rFonts w:ascii="Arial" w:hAnsi="Arial" w:cs="Arial"/>
          <w:sz w:val="24"/>
          <w:szCs w:val="24"/>
        </w:rPr>
        <w:t>out in this</w:t>
      </w:r>
      <w:r w:rsidRPr="00B84E38">
        <w:rPr>
          <w:rFonts w:ascii="Arial" w:hAnsi="Arial" w:cs="Arial"/>
          <w:spacing w:val="-2"/>
          <w:sz w:val="24"/>
          <w:szCs w:val="24"/>
        </w:rPr>
        <w:t xml:space="preserve"> </w:t>
      </w:r>
      <w:r w:rsidRPr="00B84E38">
        <w:rPr>
          <w:rFonts w:ascii="Arial" w:hAnsi="Arial" w:cs="Arial"/>
          <w:sz w:val="24"/>
          <w:szCs w:val="24"/>
        </w:rPr>
        <w:t>policy</w:t>
      </w:r>
      <w:r w:rsidRPr="00B84E38">
        <w:rPr>
          <w:rFonts w:ascii="Arial" w:hAnsi="Arial" w:cs="Arial"/>
          <w:spacing w:val="-2"/>
          <w:sz w:val="24"/>
          <w:szCs w:val="24"/>
        </w:rPr>
        <w:t xml:space="preserve"> </w:t>
      </w:r>
      <w:r w:rsidRPr="00B84E38">
        <w:rPr>
          <w:rFonts w:ascii="Arial" w:hAnsi="Arial" w:cs="Arial"/>
          <w:sz w:val="24"/>
          <w:szCs w:val="24"/>
        </w:rPr>
        <w:t>apply</w:t>
      </w:r>
      <w:r w:rsidRPr="00B84E38">
        <w:rPr>
          <w:rFonts w:ascii="Arial" w:hAnsi="Arial" w:cs="Arial"/>
          <w:spacing w:val="-2"/>
          <w:sz w:val="24"/>
          <w:szCs w:val="24"/>
        </w:rPr>
        <w:t xml:space="preserve"> </w:t>
      </w:r>
      <w:r w:rsidRPr="00B84E38">
        <w:rPr>
          <w:rFonts w:ascii="Arial" w:hAnsi="Arial" w:cs="Arial"/>
          <w:sz w:val="24"/>
          <w:szCs w:val="24"/>
        </w:rPr>
        <w:t>in</w:t>
      </w:r>
      <w:r w:rsidRPr="00B84E38">
        <w:rPr>
          <w:rFonts w:ascii="Arial" w:hAnsi="Arial" w:cs="Arial"/>
          <w:spacing w:val="-3"/>
          <w:sz w:val="24"/>
          <w:szCs w:val="24"/>
        </w:rPr>
        <w:t xml:space="preserve"> </w:t>
      </w:r>
      <w:r w:rsidRPr="00B84E38">
        <w:rPr>
          <w:rFonts w:ascii="Arial" w:hAnsi="Arial" w:cs="Arial"/>
          <w:sz w:val="24"/>
          <w:szCs w:val="24"/>
        </w:rPr>
        <w:t>turn</w:t>
      </w:r>
      <w:r w:rsidRPr="00B84E38">
        <w:rPr>
          <w:rFonts w:ascii="Arial" w:hAnsi="Arial" w:cs="Arial"/>
          <w:spacing w:val="-3"/>
          <w:sz w:val="24"/>
          <w:szCs w:val="24"/>
        </w:rPr>
        <w:t xml:space="preserve"> </w:t>
      </w:r>
      <w:r w:rsidRPr="00B84E38">
        <w:rPr>
          <w:rFonts w:ascii="Arial" w:hAnsi="Arial" w:cs="Arial"/>
          <w:sz w:val="24"/>
          <w:szCs w:val="24"/>
        </w:rPr>
        <w:t>to our</w:t>
      </w:r>
      <w:r w:rsidRPr="00B84E38">
        <w:rPr>
          <w:rFonts w:ascii="Arial" w:hAnsi="Arial" w:cs="Arial"/>
          <w:spacing w:val="-2"/>
          <w:sz w:val="24"/>
          <w:szCs w:val="24"/>
        </w:rPr>
        <w:t xml:space="preserve"> </w:t>
      </w:r>
      <w:r w:rsidRPr="00B84E38">
        <w:rPr>
          <w:rFonts w:ascii="Arial" w:hAnsi="Arial" w:cs="Arial"/>
          <w:sz w:val="24"/>
          <w:szCs w:val="24"/>
        </w:rPr>
        <w:t>own</w:t>
      </w:r>
      <w:r w:rsidRPr="00B84E38">
        <w:rPr>
          <w:rFonts w:ascii="Arial" w:hAnsi="Arial" w:cs="Arial"/>
          <w:spacing w:val="-2"/>
          <w:sz w:val="24"/>
          <w:szCs w:val="24"/>
        </w:rPr>
        <w:t xml:space="preserve"> </w:t>
      </w:r>
      <w:r w:rsidRPr="00B84E38">
        <w:rPr>
          <w:rFonts w:ascii="Arial" w:hAnsi="Arial" w:cs="Arial"/>
          <w:sz w:val="24"/>
          <w:szCs w:val="24"/>
        </w:rPr>
        <w:t>organisation and therefore, the University:</w:t>
      </w:r>
    </w:p>
    <w:p w14:paraId="6899AC9C" w14:textId="77777777" w:rsidR="00D11BBB" w:rsidRPr="00B84E38" w:rsidRDefault="00D11BBB" w:rsidP="00D11BBB">
      <w:pPr>
        <w:pStyle w:val="BodyText"/>
        <w:ind w:left="0"/>
        <w:rPr>
          <w:rFonts w:ascii="Arial" w:hAnsi="Arial" w:cs="Arial"/>
          <w:sz w:val="24"/>
          <w:szCs w:val="24"/>
        </w:rPr>
      </w:pPr>
    </w:p>
    <w:p w14:paraId="6A7FD980" w14:textId="77777777" w:rsidR="00D11BBB" w:rsidRPr="008C1346" w:rsidRDefault="00D11BBB" w:rsidP="00D11BBB">
      <w:pPr>
        <w:pStyle w:val="ListParagraph"/>
        <w:widowControl w:val="0"/>
        <w:numPr>
          <w:ilvl w:val="0"/>
          <w:numId w:val="35"/>
        </w:numPr>
        <w:autoSpaceDE w:val="0"/>
        <w:autoSpaceDN w:val="0"/>
        <w:spacing w:after="0" w:line="240" w:lineRule="auto"/>
        <w:contextualSpacing w:val="0"/>
        <w:jc w:val="both"/>
        <w:rPr>
          <w:rFonts w:cs="Arial"/>
          <w:szCs w:val="24"/>
        </w:rPr>
      </w:pPr>
      <w:r w:rsidRPr="008C1346">
        <w:rPr>
          <w:rFonts w:cs="Arial"/>
          <w:szCs w:val="24"/>
        </w:rPr>
        <w:t>Has developed a Code of Professional Conduct</w:t>
      </w:r>
      <w:r>
        <w:rPr>
          <w:rStyle w:val="FootnoteReference"/>
          <w:rFonts w:cs="Arial"/>
          <w:szCs w:val="24"/>
        </w:rPr>
        <w:footnoteReference w:id="14"/>
      </w:r>
      <w:r w:rsidRPr="008C1346">
        <w:rPr>
          <w:rFonts w:cs="Arial"/>
          <w:szCs w:val="24"/>
        </w:rPr>
        <w:t xml:space="preserve"> </w:t>
      </w:r>
      <w:r>
        <w:rPr>
          <w:rFonts w:cs="Arial"/>
          <w:szCs w:val="24"/>
        </w:rPr>
        <w:t>.</w:t>
      </w:r>
      <w:r w:rsidRPr="008C1346">
        <w:rPr>
          <w:rFonts w:cs="Arial"/>
          <w:szCs w:val="24"/>
        </w:rPr>
        <w:t xml:space="preserve">This Code makes clear to employees the actions and behaviour expected of them when representing the University. </w:t>
      </w:r>
      <w:r>
        <w:rPr>
          <w:rFonts w:cs="Arial"/>
          <w:szCs w:val="24"/>
        </w:rPr>
        <w:t>The University</w:t>
      </w:r>
      <w:r w:rsidRPr="008C1346">
        <w:rPr>
          <w:rFonts w:cs="Arial"/>
          <w:szCs w:val="24"/>
        </w:rPr>
        <w:t xml:space="preserve"> strive</w:t>
      </w:r>
      <w:r>
        <w:rPr>
          <w:rFonts w:cs="Arial"/>
          <w:szCs w:val="24"/>
        </w:rPr>
        <w:t>s</w:t>
      </w:r>
      <w:r w:rsidRPr="008C1346">
        <w:rPr>
          <w:rFonts w:cs="Arial"/>
          <w:szCs w:val="24"/>
        </w:rPr>
        <w:t xml:space="preserve"> to always maintain the highest standards of employee conduct and ethical behaviour.</w:t>
      </w:r>
    </w:p>
    <w:p w14:paraId="45C7F4DE" w14:textId="77777777" w:rsidR="00D11BBB" w:rsidRPr="008C1346" w:rsidRDefault="00D11BBB" w:rsidP="00D11BBB">
      <w:pPr>
        <w:jc w:val="both"/>
        <w:rPr>
          <w:rFonts w:cs="Arial"/>
          <w:szCs w:val="24"/>
        </w:rPr>
      </w:pPr>
    </w:p>
    <w:p w14:paraId="2309BBAC" w14:textId="77777777" w:rsidR="00D11BBB" w:rsidRPr="008C1346" w:rsidRDefault="00D11BBB" w:rsidP="00D11BBB">
      <w:pPr>
        <w:pStyle w:val="ListParagraph"/>
        <w:widowControl w:val="0"/>
        <w:numPr>
          <w:ilvl w:val="0"/>
          <w:numId w:val="35"/>
        </w:numPr>
        <w:autoSpaceDE w:val="0"/>
        <w:autoSpaceDN w:val="0"/>
        <w:spacing w:after="0" w:line="240" w:lineRule="auto"/>
        <w:contextualSpacing w:val="0"/>
        <w:jc w:val="both"/>
        <w:rPr>
          <w:rFonts w:cs="Arial"/>
          <w:szCs w:val="24"/>
        </w:rPr>
      </w:pPr>
      <w:r w:rsidRPr="008C1346">
        <w:rPr>
          <w:rFonts w:cs="Arial"/>
          <w:szCs w:val="24"/>
        </w:rPr>
        <w:t>Has in place a job evaluation scheme to ensure equality of pay.</w:t>
      </w:r>
    </w:p>
    <w:p w14:paraId="477172DA" w14:textId="77777777" w:rsidR="00D11BBB" w:rsidRPr="008C1346" w:rsidRDefault="00D11BBB" w:rsidP="00D11BBB">
      <w:pPr>
        <w:jc w:val="both"/>
        <w:rPr>
          <w:rFonts w:cs="Arial"/>
          <w:szCs w:val="24"/>
        </w:rPr>
      </w:pPr>
    </w:p>
    <w:p w14:paraId="664FE5F7" w14:textId="77777777" w:rsidR="00D11BBB" w:rsidRPr="008C1346" w:rsidRDefault="00D11BBB" w:rsidP="00D11BBB">
      <w:pPr>
        <w:pStyle w:val="ListParagraph"/>
        <w:widowControl w:val="0"/>
        <w:numPr>
          <w:ilvl w:val="0"/>
          <w:numId w:val="35"/>
        </w:numPr>
        <w:autoSpaceDE w:val="0"/>
        <w:autoSpaceDN w:val="0"/>
        <w:spacing w:after="0" w:line="240" w:lineRule="auto"/>
        <w:contextualSpacing w:val="0"/>
        <w:jc w:val="both"/>
        <w:rPr>
          <w:rFonts w:cs="Arial"/>
          <w:szCs w:val="24"/>
        </w:rPr>
      </w:pPr>
      <w:r w:rsidRPr="008C1346">
        <w:rPr>
          <w:rFonts w:cs="Arial"/>
          <w:szCs w:val="24"/>
        </w:rPr>
        <w:t xml:space="preserve">Ensures Employment terms and conditions are easily accessible on the University’s intranet site. </w:t>
      </w:r>
    </w:p>
    <w:p w14:paraId="22362D98" w14:textId="77777777" w:rsidR="00D11BBB" w:rsidRPr="008C1346" w:rsidRDefault="00D11BBB" w:rsidP="00D11BBB">
      <w:pPr>
        <w:jc w:val="both"/>
        <w:rPr>
          <w:rFonts w:cs="Arial"/>
          <w:szCs w:val="24"/>
        </w:rPr>
      </w:pPr>
    </w:p>
    <w:p w14:paraId="137FD32C" w14:textId="77777777" w:rsidR="00D11BBB" w:rsidRPr="008C1346" w:rsidRDefault="00D11BBB" w:rsidP="00D11BBB">
      <w:pPr>
        <w:pStyle w:val="ListParagraph"/>
        <w:widowControl w:val="0"/>
        <w:numPr>
          <w:ilvl w:val="0"/>
          <w:numId w:val="35"/>
        </w:numPr>
        <w:autoSpaceDE w:val="0"/>
        <w:autoSpaceDN w:val="0"/>
        <w:spacing w:after="0" w:line="240" w:lineRule="auto"/>
        <w:contextualSpacing w:val="0"/>
        <w:jc w:val="both"/>
        <w:rPr>
          <w:rFonts w:cs="Arial"/>
          <w:szCs w:val="24"/>
        </w:rPr>
      </w:pPr>
      <w:r w:rsidRPr="008C1346">
        <w:rPr>
          <w:rFonts w:cs="Arial"/>
          <w:szCs w:val="24"/>
        </w:rPr>
        <w:t>Has in place Agency Workers Guidance which has been implemented to ensure agency workers understand their rights.</w:t>
      </w:r>
    </w:p>
    <w:p w14:paraId="29D5063E" w14:textId="77777777" w:rsidR="00D11BBB" w:rsidRPr="008C1346" w:rsidRDefault="00D11BBB" w:rsidP="00D11BBB">
      <w:pPr>
        <w:jc w:val="both"/>
        <w:rPr>
          <w:rFonts w:cs="Arial"/>
          <w:szCs w:val="24"/>
        </w:rPr>
      </w:pPr>
    </w:p>
    <w:p w14:paraId="6C5D4865" w14:textId="77777777" w:rsidR="00D11BBB" w:rsidRPr="008C1346" w:rsidRDefault="00D11BBB" w:rsidP="00D11BBB">
      <w:pPr>
        <w:pStyle w:val="ListParagraph"/>
        <w:widowControl w:val="0"/>
        <w:numPr>
          <w:ilvl w:val="0"/>
          <w:numId w:val="35"/>
        </w:numPr>
        <w:autoSpaceDE w:val="0"/>
        <w:autoSpaceDN w:val="0"/>
        <w:spacing w:after="0" w:line="240" w:lineRule="auto"/>
        <w:contextualSpacing w:val="0"/>
        <w:jc w:val="both"/>
        <w:rPr>
          <w:rFonts w:cs="Arial"/>
          <w:szCs w:val="24"/>
        </w:rPr>
      </w:pPr>
      <w:r w:rsidRPr="008C1346">
        <w:rPr>
          <w:rFonts w:cs="Arial"/>
          <w:szCs w:val="24"/>
        </w:rPr>
        <w:t xml:space="preserve">Requires all new staff to complete an induction programme on Equality and Diversity which provides a module on all aspects of equality of treatment as well </w:t>
      </w:r>
      <w:r w:rsidRPr="008C1346">
        <w:rPr>
          <w:rFonts w:cs="Arial"/>
          <w:szCs w:val="24"/>
        </w:rPr>
        <w:lastRenderedPageBreak/>
        <w:t>as broader aspects of modern slavery and ethical employment in external supply chains.</w:t>
      </w:r>
    </w:p>
    <w:p w14:paraId="51AF3CA8" w14:textId="77777777" w:rsidR="00D11BBB" w:rsidRPr="008C1346" w:rsidRDefault="00D11BBB" w:rsidP="00D11BBB">
      <w:pPr>
        <w:jc w:val="both"/>
        <w:rPr>
          <w:rFonts w:cs="Arial"/>
          <w:szCs w:val="24"/>
        </w:rPr>
      </w:pPr>
    </w:p>
    <w:p w14:paraId="4AB6DD82" w14:textId="77777777" w:rsidR="00D11BBB" w:rsidRPr="008C1346" w:rsidRDefault="00D11BBB" w:rsidP="00D11BBB">
      <w:pPr>
        <w:pStyle w:val="ListParagraph"/>
        <w:widowControl w:val="0"/>
        <w:numPr>
          <w:ilvl w:val="0"/>
          <w:numId w:val="35"/>
        </w:numPr>
        <w:autoSpaceDE w:val="0"/>
        <w:autoSpaceDN w:val="0"/>
        <w:spacing w:after="0" w:line="240" w:lineRule="auto"/>
        <w:contextualSpacing w:val="0"/>
        <w:jc w:val="both"/>
        <w:rPr>
          <w:rFonts w:cs="Arial"/>
          <w:szCs w:val="24"/>
        </w:rPr>
      </w:pPr>
      <w:r w:rsidRPr="008C1346">
        <w:rPr>
          <w:rFonts w:cs="Arial"/>
          <w:szCs w:val="24"/>
        </w:rPr>
        <w:t>Reviewed and updated its Whistleblowing Policy</w:t>
      </w:r>
      <w:r>
        <w:rPr>
          <w:rStyle w:val="FootnoteReference"/>
          <w:rFonts w:cs="Arial"/>
          <w:szCs w:val="24"/>
        </w:rPr>
        <w:footnoteReference w:id="15"/>
      </w:r>
      <w:r w:rsidRPr="008C1346">
        <w:rPr>
          <w:rFonts w:cs="Arial"/>
          <w:szCs w:val="24"/>
        </w:rPr>
        <w:t xml:space="preserve"> and Procedure </w:t>
      </w:r>
      <w:r>
        <w:rPr>
          <w:rFonts w:cs="Arial"/>
          <w:szCs w:val="24"/>
        </w:rPr>
        <w:t>which</w:t>
      </w:r>
      <w:r w:rsidRPr="008C1346">
        <w:rPr>
          <w:rFonts w:cs="Arial"/>
          <w:szCs w:val="24"/>
        </w:rPr>
        <w:t xml:space="preserve"> has been updated to reflect these commitments.</w:t>
      </w:r>
    </w:p>
    <w:sectPr w:rsidR="00D11BBB" w:rsidRPr="008C1346">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50547" w14:textId="77777777" w:rsidR="004130E4" w:rsidRDefault="004130E4" w:rsidP="005D3AB3">
      <w:pPr>
        <w:spacing w:after="0" w:line="240" w:lineRule="auto"/>
      </w:pPr>
      <w:r>
        <w:separator/>
      </w:r>
    </w:p>
  </w:endnote>
  <w:endnote w:type="continuationSeparator" w:id="0">
    <w:p w14:paraId="257D876C" w14:textId="77777777" w:rsidR="004130E4" w:rsidRDefault="004130E4" w:rsidP="005D3AB3">
      <w:pPr>
        <w:spacing w:after="0" w:line="240" w:lineRule="auto"/>
      </w:pPr>
      <w:r>
        <w:continuationSeparator/>
      </w:r>
    </w:p>
  </w:endnote>
  <w:endnote w:type="continuationNotice" w:id="1">
    <w:p w14:paraId="186E371D" w14:textId="77777777" w:rsidR="004130E4" w:rsidRDefault="004130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ltis Medium">
    <w:altName w:val="Calibri"/>
    <w:panose1 w:val="020B0604020202020204"/>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462906"/>
      <w:docPartObj>
        <w:docPartGallery w:val="Page Numbers (Bottom of Page)"/>
        <w:docPartUnique/>
      </w:docPartObj>
    </w:sdtPr>
    <w:sdtEndPr>
      <w:rPr>
        <w:noProof/>
      </w:rPr>
    </w:sdtEndPr>
    <w:sdtContent>
      <w:p w14:paraId="613AB7FD" w14:textId="3F9E7377" w:rsidR="005D3AB3" w:rsidRDefault="005D3AB3">
        <w:pPr>
          <w:pStyle w:val="Footer"/>
          <w:jc w:val="cente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694CF5E4" w14:textId="77777777" w:rsidR="005D3AB3" w:rsidRDefault="005D3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22E7C" w14:textId="77777777" w:rsidR="004130E4" w:rsidRDefault="004130E4" w:rsidP="005D3AB3">
      <w:pPr>
        <w:spacing w:after="0" w:line="240" w:lineRule="auto"/>
      </w:pPr>
      <w:r>
        <w:separator/>
      </w:r>
    </w:p>
  </w:footnote>
  <w:footnote w:type="continuationSeparator" w:id="0">
    <w:p w14:paraId="0B5211A0" w14:textId="77777777" w:rsidR="004130E4" w:rsidRDefault="004130E4" w:rsidP="005D3AB3">
      <w:pPr>
        <w:spacing w:after="0" w:line="240" w:lineRule="auto"/>
      </w:pPr>
      <w:r>
        <w:continuationSeparator/>
      </w:r>
    </w:p>
  </w:footnote>
  <w:footnote w:type="continuationNotice" w:id="1">
    <w:p w14:paraId="126334A5" w14:textId="77777777" w:rsidR="004130E4" w:rsidRDefault="004130E4">
      <w:pPr>
        <w:spacing w:after="0" w:line="240" w:lineRule="auto"/>
      </w:pPr>
    </w:p>
  </w:footnote>
  <w:footnote w:id="2">
    <w:p w14:paraId="010001F7" w14:textId="77777777" w:rsidR="00D11BBB" w:rsidRPr="00AF6CAE" w:rsidRDefault="00D11BBB" w:rsidP="00D11BBB">
      <w:pPr>
        <w:pStyle w:val="FootnoteText"/>
        <w:rPr>
          <w:lang w:val="en-GB"/>
        </w:rPr>
      </w:pPr>
      <w:r>
        <w:rPr>
          <w:rStyle w:val="FootnoteReference"/>
        </w:rPr>
        <w:footnoteRef/>
      </w:r>
      <w:r>
        <w:t xml:space="preserve"> </w:t>
      </w:r>
      <w:r w:rsidRPr="00BC2B9E">
        <w:t>https://www.futuregenerations.wales/about-us/future-generations-act/</w:t>
      </w:r>
    </w:p>
  </w:footnote>
  <w:footnote w:id="3">
    <w:p w14:paraId="78581F11" w14:textId="77777777" w:rsidR="00D11BBB" w:rsidRPr="00C36B4B" w:rsidRDefault="00D11BBB" w:rsidP="00D11BBB">
      <w:pPr>
        <w:pStyle w:val="FootnoteText"/>
        <w:rPr>
          <w:lang w:val="en-GB"/>
        </w:rPr>
      </w:pPr>
      <w:r>
        <w:rPr>
          <w:rStyle w:val="FootnoteReference"/>
        </w:rPr>
        <w:footnoteRef/>
      </w:r>
      <w:r>
        <w:t xml:space="preserve"> </w:t>
      </w:r>
      <w:r w:rsidRPr="00C36B4B">
        <w:t>https://www.gov.wales/procurement-policy-statement-html</w:t>
      </w:r>
    </w:p>
  </w:footnote>
  <w:footnote w:id="4">
    <w:p w14:paraId="67ACD42C" w14:textId="77777777" w:rsidR="00D11BBB" w:rsidRPr="00342A9F" w:rsidRDefault="00D11BBB" w:rsidP="00D11BBB">
      <w:pPr>
        <w:pStyle w:val="FootnoteText"/>
        <w:rPr>
          <w:lang w:val="en-GB"/>
        </w:rPr>
      </w:pPr>
      <w:r>
        <w:rPr>
          <w:rStyle w:val="FootnoteReference"/>
        </w:rPr>
        <w:footnoteRef/>
      </w:r>
      <w:r>
        <w:t xml:space="preserve"> </w:t>
      </w:r>
      <w:r w:rsidRPr="00342A9F">
        <w:t>https://www.legislation.gov.uk/ukpga/2015/30/contents/enacted</w:t>
      </w:r>
    </w:p>
  </w:footnote>
  <w:footnote w:id="5">
    <w:p w14:paraId="6C54913F" w14:textId="77777777" w:rsidR="00D11BBB" w:rsidRPr="00C65070" w:rsidRDefault="00D11BBB" w:rsidP="00D11BBB">
      <w:pPr>
        <w:pStyle w:val="FootnoteText"/>
        <w:rPr>
          <w:lang w:val="en-GB"/>
        </w:rPr>
      </w:pPr>
      <w:r>
        <w:rPr>
          <w:rStyle w:val="FootnoteReference"/>
        </w:rPr>
        <w:footnoteRef/>
      </w:r>
      <w:r>
        <w:t xml:space="preserve"> </w:t>
      </w:r>
      <w:r w:rsidRPr="00C65070">
        <w:t>https://www.legislation.gov.uk/ukpga/2010/15/contents</w:t>
      </w:r>
    </w:p>
  </w:footnote>
  <w:footnote w:id="6">
    <w:p w14:paraId="035501FF" w14:textId="77777777" w:rsidR="00D11BBB" w:rsidRPr="0095393B" w:rsidRDefault="00D11BBB" w:rsidP="00D11BBB">
      <w:pPr>
        <w:pStyle w:val="FootnoteText"/>
        <w:rPr>
          <w:lang w:val="en-GB"/>
        </w:rPr>
      </w:pPr>
      <w:r>
        <w:rPr>
          <w:rStyle w:val="FootnoteReference"/>
        </w:rPr>
        <w:footnoteRef/>
      </w:r>
      <w:r>
        <w:t xml:space="preserve"> </w:t>
      </w:r>
      <w:r w:rsidRPr="00C81559">
        <w:t>https://www.gov.wales/ethical-employment-supply-chains-code-practice-guidance-and-training</w:t>
      </w:r>
    </w:p>
  </w:footnote>
  <w:footnote w:id="7">
    <w:p w14:paraId="6F3A3A86" w14:textId="77777777" w:rsidR="00D11BBB" w:rsidRPr="00756BD3" w:rsidRDefault="00D11BBB" w:rsidP="00D11BBB">
      <w:pPr>
        <w:pStyle w:val="FootnoteText"/>
        <w:rPr>
          <w:lang w:val="en-GB"/>
        </w:rPr>
      </w:pPr>
      <w:r>
        <w:rPr>
          <w:rStyle w:val="FootnoteReference"/>
        </w:rPr>
        <w:footnoteRef/>
      </w:r>
      <w:r>
        <w:t xml:space="preserve"> </w:t>
      </w:r>
      <w:r w:rsidRPr="00756BD3">
        <w:t>https://www.cardiffmet.ac.uk/about/sustainability/Pages/Policies,-Strategies-and-Plans.aspx</w:t>
      </w:r>
    </w:p>
  </w:footnote>
  <w:footnote w:id="8">
    <w:p w14:paraId="27E40AF0" w14:textId="77777777" w:rsidR="00D11BBB" w:rsidRPr="005C2736" w:rsidRDefault="00D11BBB" w:rsidP="00D11BBB">
      <w:pPr>
        <w:pStyle w:val="FootnoteText"/>
        <w:rPr>
          <w:lang w:val="en-GB"/>
        </w:rPr>
      </w:pPr>
      <w:r>
        <w:rPr>
          <w:rStyle w:val="FootnoteReference"/>
        </w:rPr>
        <w:footnoteRef/>
      </w:r>
      <w:r>
        <w:t xml:space="preserve"> </w:t>
      </w:r>
      <w:r w:rsidRPr="005C2736">
        <w:t>https://www.gov.wales/ethical-employment-supply-chains-example-questions-conditions-and-policies</w:t>
      </w:r>
    </w:p>
  </w:footnote>
  <w:footnote w:id="9">
    <w:p w14:paraId="72846516" w14:textId="77777777" w:rsidR="00D11BBB" w:rsidRPr="009F0DCA" w:rsidRDefault="00D11BBB" w:rsidP="00D11BBB">
      <w:pPr>
        <w:pStyle w:val="FootnoteText"/>
        <w:rPr>
          <w:lang w:val="en-GB"/>
        </w:rPr>
      </w:pPr>
      <w:r>
        <w:rPr>
          <w:rStyle w:val="FootnoteReference"/>
        </w:rPr>
        <w:footnoteRef/>
      </w:r>
      <w:r>
        <w:t xml:space="preserve"> </w:t>
      </w:r>
      <w:r w:rsidRPr="009F0DCA">
        <w:t>https://www.hepcw.ac.uk/</w:t>
      </w:r>
    </w:p>
  </w:footnote>
  <w:footnote w:id="10">
    <w:p w14:paraId="5C26FD45" w14:textId="77777777" w:rsidR="00D11BBB" w:rsidRPr="00A1068C" w:rsidRDefault="00D11BBB" w:rsidP="00D11BBB">
      <w:pPr>
        <w:pStyle w:val="FootnoteText"/>
        <w:rPr>
          <w:lang w:val="en-GB"/>
        </w:rPr>
      </w:pPr>
      <w:r>
        <w:rPr>
          <w:rStyle w:val="FootnoteReference"/>
        </w:rPr>
        <w:footnoteRef/>
      </w:r>
      <w:r>
        <w:t xml:space="preserve"> </w:t>
      </w:r>
      <w:r w:rsidRPr="00A1068C">
        <w:t>https://www.ukupc.ac.uk/</w:t>
      </w:r>
    </w:p>
  </w:footnote>
  <w:footnote w:id="11">
    <w:p w14:paraId="5ECF18B4" w14:textId="77777777" w:rsidR="00D11BBB" w:rsidRPr="001E4E2E" w:rsidRDefault="00D11BBB" w:rsidP="00D11BBB">
      <w:pPr>
        <w:pStyle w:val="FootnoteText"/>
        <w:rPr>
          <w:lang w:val="en-GB"/>
        </w:rPr>
      </w:pPr>
      <w:r>
        <w:rPr>
          <w:rStyle w:val="FootnoteReference"/>
        </w:rPr>
        <w:footnoteRef/>
      </w:r>
      <w:r>
        <w:t xml:space="preserve"> </w:t>
      </w:r>
      <w:r w:rsidRPr="009015CC">
        <w:t>https://netpositivefutures.co.uk/</w:t>
      </w:r>
    </w:p>
  </w:footnote>
  <w:footnote w:id="12">
    <w:p w14:paraId="49F3AD06" w14:textId="77777777" w:rsidR="00D11BBB" w:rsidRPr="0078694F" w:rsidRDefault="00D11BBB" w:rsidP="00D11BBB">
      <w:pPr>
        <w:pStyle w:val="FootnoteText"/>
        <w:rPr>
          <w:lang w:val="en-GB"/>
        </w:rPr>
      </w:pPr>
      <w:r>
        <w:rPr>
          <w:rStyle w:val="FootnoteReference"/>
        </w:rPr>
        <w:footnoteRef/>
      </w:r>
      <w:r>
        <w:t xml:space="preserve"> </w:t>
      </w:r>
      <w:r w:rsidRPr="0078694F">
        <w:t>https://www.youtube.com/watch?v=Dh7xovObIvU</w:t>
      </w:r>
    </w:p>
  </w:footnote>
  <w:footnote w:id="13">
    <w:p w14:paraId="24418DC8" w14:textId="77777777" w:rsidR="00D11BBB" w:rsidRPr="00971454" w:rsidRDefault="00D11BBB" w:rsidP="00D11BBB">
      <w:pPr>
        <w:pStyle w:val="FootnoteText"/>
        <w:rPr>
          <w:lang w:val="en-GB"/>
        </w:rPr>
      </w:pPr>
      <w:r>
        <w:rPr>
          <w:rStyle w:val="FootnoteReference"/>
        </w:rPr>
        <w:footnoteRef/>
      </w:r>
      <w:r>
        <w:t xml:space="preserve"> </w:t>
      </w:r>
      <w:r w:rsidRPr="00971454">
        <w:t>https://www.cardiffmet.ac.uk/about/policyhub/Pages/default.aspx</w:t>
      </w:r>
    </w:p>
  </w:footnote>
  <w:footnote w:id="14">
    <w:p w14:paraId="01E8F9E4" w14:textId="77777777" w:rsidR="00D11BBB" w:rsidRPr="00F43532" w:rsidRDefault="00D11BBB" w:rsidP="00D11BBB">
      <w:pPr>
        <w:pStyle w:val="FootnoteText"/>
        <w:rPr>
          <w:lang w:val="en-GB"/>
        </w:rPr>
      </w:pPr>
      <w:r>
        <w:rPr>
          <w:rStyle w:val="FootnoteReference"/>
        </w:rPr>
        <w:footnoteRef/>
      </w:r>
      <w:r>
        <w:t xml:space="preserve"> </w:t>
      </w:r>
      <w:r w:rsidRPr="00971454">
        <w:t>https://www.cardiffmet.ac.uk/about/policyhub/Pages/default.aspx</w:t>
      </w:r>
    </w:p>
  </w:footnote>
  <w:footnote w:id="15">
    <w:p w14:paraId="61C75733" w14:textId="77777777" w:rsidR="00D11BBB" w:rsidRPr="00000144" w:rsidRDefault="00D11BBB" w:rsidP="00D11BBB">
      <w:pPr>
        <w:pStyle w:val="FootnoteText"/>
        <w:rPr>
          <w:lang w:val="en-GB"/>
        </w:rPr>
      </w:pPr>
      <w:r>
        <w:rPr>
          <w:rStyle w:val="FootnoteReference"/>
        </w:rPr>
        <w:footnoteRef/>
      </w:r>
      <w:r>
        <w:t xml:space="preserve"> </w:t>
      </w:r>
      <w:r w:rsidRPr="00D425AC">
        <w:t>https://www.cardiffmet.ac.uk/about/policyhub/Pages/default.aspx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B835" w14:textId="323DD96A" w:rsidR="00B515C9" w:rsidRPr="00B515C9" w:rsidRDefault="00B515C9" w:rsidP="00B515C9">
    <w:pPr>
      <w:pStyle w:val="Header"/>
      <w:rPr>
        <w:color w:val="767171" w:themeColor="background2" w:themeShade="8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4493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486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4E0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DCA9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9678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7641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9CBB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321B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6600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D65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45C70"/>
    <w:multiLevelType w:val="hybridMultilevel"/>
    <w:tmpl w:val="81F070A6"/>
    <w:lvl w:ilvl="0" w:tplc="08090003">
      <w:start w:val="1"/>
      <w:numFmt w:val="bullet"/>
      <w:lvlText w:val="o"/>
      <w:lvlJc w:val="left"/>
      <w:pPr>
        <w:ind w:left="820" w:hanging="360"/>
      </w:pPr>
      <w:rPr>
        <w:rFonts w:ascii="Courier New" w:hAnsi="Courier New" w:cs="Courier New"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4"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BB5586"/>
    <w:multiLevelType w:val="hybridMultilevel"/>
    <w:tmpl w:val="59D6DE2C"/>
    <w:lvl w:ilvl="0" w:tplc="E6143868">
      <w:start w:val="1"/>
      <w:numFmt w:val="decimal"/>
      <w:lvlText w:val="%1."/>
      <w:lvlJc w:val="left"/>
      <w:pPr>
        <w:ind w:left="1541" w:hanging="360"/>
      </w:pPr>
      <w:rPr>
        <w:rFonts w:ascii="Calibri" w:eastAsia="Calibri" w:hAnsi="Calibri" w:cs="Calibri" w:hint="default"/>
        <w:b w:val="0"/>
        <w:bCs w:val="0"/>
        <w:i w:val="0"/>
        <w:iCs w:val="0"/>
        <w:spacing w:val="-2"/>
        <w:w w:val="100"/>
        <w:sz w:val="22"/>
        <w:szCs w:val="22"/>
        <w:lang w:val="en-US" w:eastAsia="en-US" w:bidi="ar-SA"/>
      </w:rPr>
    </w:lvl>
    <w:lvl w:ilvl="1" w:tplc="65A613F4">
      <w:numFmt w:val="bullet"/>
      <w:lvlText w:val="•"/>
      <w:lvlJc w:val="left"/>
      <w:pPr>
        <w:ind w:left="2326" w:hanging="360"/>
      </w:pPr>
      <w:rPr>
        <w:rFonts w:hint="default"/>
        <w:lang w:val="en-US" w:eastAsia="en-US" w:bidi="ar-SA"/>
      </w:rPr>
    </w:lvl>
    <w:lvl w:ilvl="2" w:tplc="F78EC0DE">
      <w:numFmt w:val="bullet"/>
      <w:lvlText w:val="•"/>
      <w:lvlJc w:val="left"/>
      <w:pPr>
        <w:ind w:left="3112" w:hanging="360"/>
      </w:pPr>
      <w:rPr>
        <w:rFonts w:hint="default"/>
        <w:lang w:val="en-US" w:eastAsia="en-US" w:bidi="ar-SA"/>
      </w:rPr>
    </w:lvl>
    <w:lvl w:ilvl="3" w:tplc="B5283B6E">
      <w:numFmt w:val="bullet"/>
      <w:lvlText w:val="•"/>
      <w:lvlJc w:val="left"/>
      <w:pPr>
        <w:ind w:left="3899" w:hanging="360"/>
      </w:pPr>
      <w:rPr>
        <w:rFonts w:hint="default"/>
        <w:lang w:val="en-US" w:eastAsia="en-US" w:bidi="ar-SA"/>
      </w:rPr>
    </w:lvl>
    <w:lvl w:ilvl="4" w:tplc="7922A09E">
      <w:numFmt w:val="bullet"/>
      <w:lvlText w:val="•"/>
      <w:lvlJc w:val="left"/>
      <w:pPr>
        <w:ind w:left="4685" w:hanging="360"/>
      </w:pPr>
      <w:rPr>
        <w:rFonts w:hint="default"/>
        <w:lang w:val="en-US" w:eastAsia="en-US" w:bidi="ar-SA"/>
      </w:rPr>
    </w:lvl>
    <w:lvl w:ilvl="5" w:tplc="59904A32">
      <w:numFmt w:val="bullet"/>
      <w:lvlText w:val="•"/>
      <w:lvlJc w:val="left"/>
      <w:pPr>
        <w:ind w:left="5472" w:hanging="360"/>
      </w:pPr>
      <w:rPr>
        <w:rFonts w:hint="default"/>
        <w:lang w:val="en-US" w:eastAsia="en-US" w:bidi="ar-SA"/>
      </w:rPr>
    </w:lvl>
    <w:lvl w:ilvl="6" w:tplc="C338CBAC">
      <w:numFmt w:val="bullet"/>
      <w:lvlText w:val="•"/>
      <w:lvlJc w:val="left"/>
      <w:pPr>
        <w:ind w:left="6258" w:hanging="360"/>
      </w:pPr>
      <w:rPr>
        <w:rFonts w:hint="default"/>
        <w:lang w:val="en-US" w:eastAsia="en-US" w:bidi="ar-SA"/>
      </w:rPr>
    </w:lvl>
    <w:lvl w:ilvl="7" w:tplc="2B4A0EE6">
      <w:numFmt w:val="bullet"/>
      <w:lvlText w:val="•"/>
      <w:lvlJc w:val="left"/>
      <w:pPr>
        <w:ind w:left="7044" w:hanging="360"/>
      </w:pPr>
      <w:rPr>
        <w:rFonts w:hint="default"/>
        <w:lang w:val="en-US" w:eastAsia="en-US" w:bidi="ar-SA"/>
      </w:rPr>
    </w:lvl>
    <w:lvl w:ilvl="8" w:tplc="ED906F30">
      <w:numFmt w:val="bullet"/>
      <w:lvlText w:val="•"/>
      <w:lvlJc w:val="left"/>
      <w:pPr>
        <w:ind w:left="7831" w:hanging="360"/>
      </w:pPr>
      <w:rPr>
        <w:rFonts w:hint="default"/>
        <w:lang w:val="en-US" w:eastAsia="en-US" w:bidi="ar-SA"/>
      </w:rPr>
    </w:lvl>
  </w:abstractNum>
  <w:abstractNum w:abstractNumId="17"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1AE754E"/>
    <w:multiLevelType w:val="hybridMultilevel"/>
    <w:tmpl w:val="F310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9385B"/>
    <w:multiLevelType w:val="hybridMultilevel"/>
    <w:tmpl w:val="4A6A37AE"/>
    <w:lvl w:ilvl="0" w:tplc="8146BC0C">
      <w:start w:val="1"/>
      <w:numFmt w:val="bullet"/>
      <w:lvlText w:val=""/>
      <w:lvlJc w:val="left"/>
      <w:pPr>
        <w:ind w:left="720" w:hanging="360"/>
      </w:pPr>
      <w:rPr>
        <w:rFonts w:ascii="Symbol" w:hAnsi="Symbol" w:hint="default"/>
      </w:rPr>
    </w:lvl>
    <w:lvl w:ilvl="1" w:tplc="A9F0D642">
      <w:start w:val="1"/>
      <w:numFmt w:val="bullet"/>
      <w:lvlText w:val="o"/>
      <w:lvlJc w:val="left"/>
      <w:pPr>
        <w:ind w:left="1440" w:hanging="360"/>
      </w:pPr>
      <w:rPr>
        <w:rFonts w:ascii="Courier New" w:hAnsi="Courier New" w:hint="default"/>
      </w:rPr>
    </w:lvl>
    <w:lvl w:ilvl="2" w:tplc="57048ED8">
      <w:start w:val="1"/>
      <w:numFmt w:val="bullet"/>
      <w:lvlText w:val=""/>
      <w:lvlJc w:val="left"/>
      <w:pPr>
        <w:ind w:left="2160" w:hanging="360"/>
      </w:pPr>
      <w:rPr>
        <w:rFonts w:ascii="Wingdings" w:hAnsi="Wingdings" w:hint="default"/>
      </w:rPr>
    </w:lvl>
    <w:lvl w:ilvl="3" w:tplc="69DA2822">
      <w:start w:val="1"/>
      <w:numFmt w:val="bullet"/>
      <w:lvlText w:val=""/>
      <w:lvlJc w:val="left"/>
      <w:pPr>
        <w:ind w:left="2880" w:hanging="360"/>
      </w:pPr>
      <w:rPr>
        <w:rFonts w:ascii="Symbol" w:hAnsi="Symbol" w:hint="default"/>
      </w:rPr>
    </w:lvl>
    <w:lvl w:ilvl="4" w:tplc="F640BA2C">
      <w:start w:val="1"/>
      <w:numFmt w:val="bullet"/>
      <w:lvlText w:val="o"/>
      <w:lvlJc w:val="left"/>
      <w:pPr>
        <w:ind w:left="3600" w:hanging="360"/>
      </w:pPr>
      <w:rPr>
        <w:rFonts w:ascii="Courier New" w:hAnsi="Courier New" w:hint="default"/>
      </w:rPr>
    </w:lvl>
    <w:lvl w:ilvl="5" w:tplc="D12AC680">
      <w:start w:val="1"/>
      <w:numFmt w:val="bullet"/>
      <w:lvlText w:val=""/>
      <w:lvlJc w:val="left"/>
      <w:pPr>
        <w:ind w:left="4320" w:hanging="360"/>
      </w:pPr>
      <w:rPr>
        <w:rFonts w:ascii="Wingdings" w:hAnsi="Wingdings" w:hint="default"/>
      </w:rPr>
    </w:lvl>
    <w:lvl w:ilvl="6" w:tplc="A4FA9D68">
      <w:start w:val="1"/>
      <w:numFmt w:val="bullet"/>
      <w:lvlText w:val=""/>
      <w:lvlJc w:val="left"/>
      <w:pPr>
        <w:ind w:left="5040" w:hanging="360"/>
      </w:pPr>
      <w:rPr>
        <w:rFonts w:ascii="Symbol" w:hAnsi="Symbol" w:hint="default"/>
      </w:rPr>
    </w:lvl>
    <w:lvl w:ilvl="7" w:tplc="18FCE176">
      <w:start w:val="1"/>
      <w:numFmt w:val="bullet"/>
      <w:lvlText w:val="o"/>
      <w:lvlJc w:val="left"/>
      <w:pPr>
        <w:ind w:left="5760" w:hanging="360"/>
      </w:pPr>
      <w:rPr>
        <w:rFonts w:ascii="Courier New" w:hAnsi="Courier New" w:hint="default"/>
      </w:rPr>
    </w:lvl>
    <w:lvl w:ilvl="8" w:tplc="F17240BE">
      <w:start w:val="1"/>
      <w:numFmt w:val="bullet"/>
      <w:lvlText w:val=""/>
      <w:lvlJc w:val="left"/>
      <w:pPr>
        <w:ind w:left="6480" w:hanging="360"/>
      </w:pPr>
      <w:rPr>
        <w:rFonts w:ascii="Wingdings" w:hAnsi="Wingdings" w:hint="default"/>
      </w:rPr>
    </w:lvl>
  </w:abstractNum>
  <w:abstractNum w:abstractNumId="20"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F33EB5"/>
    <w:multiLevelType w:val="hybridMultilevel"/>
    <w:tmpl w:val="C9E8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2073B8"/>
    <w:multiLevelType w:val="hybridMultilevel"/>
    <w:tmpl w:val="71867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73061A"/>
    <w:multiLevelType w:val="hybridMultilevel"/>
    <w:tmpl w:val="7E5284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C41FEE"/>
    <w:multiLevelType w:val="multilevel"/>
    <w:tmpl w:val="7D7694D8"/>
    <w:lvl w:ilvl="0">
      <w:start w:val="1"/>
      <w:numFmt w:val="decimal"/>
      <w:pStyle w:val="Heading1"/>
      <w:lvlText w:val="%1"/>
      <w:lvlJc w:val="left"/>
      <w:pPr>
        <w:ind w:left="432" w:hanging="432"/>
      </w:pPr>
      <w:rPr>
        <w:rFonts w:ascii="Arial" w:eastAsiaTheme="majorEastAsia" w:hAnsi="Arial" w:cs="Arial" w:hint="default"/>
      </w:rPr>
    </w:lvl>
    <w:lvl w:ilvl="1">
      <w:start w:val="1"/>
      <w:numFmt w:val="decimal"/>
      <w:pStyle w:val="Heading2"/>
      <w:lvlText w:val="%1.%2"/>
      <w:lvlJc w:val="left"/>
      <w:pPr>
        <w:ind w:left="576" w:hanging="576"/>
      </w:pPr>
      <w:rPr>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3F3010D"/>
    <w:multiLevelType w:val="hybridMultilevel"/>
    <w:tmpl w:val="E152A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8"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6145058">
    <w:abstractNumId w:val="19"/>
  </w:num>
  <w:num w:numId="2" w16cid:durableId="1138766773">
    <w:abstractNumId w:val="28"/>
  </w:num>
  <w:num w:numId="3" w16cid:durableId="522522328">
    <w:abstractNumId w:val="12"/>
  </w:num>
  <w:num w:numId="4" w16cid:durableId="556480329">
    <w:abstractNumId w:val="15"/>
  </w:num>
  <w:num w:numId="5" w16cid:durableId="1852528974">
    <w:abstractNumId w:val="24"/>
  </w:num>
  <w:num w:numId="6" w16cid:durableId="1075126410">
    <w:abstractNumId w:val="14"/>
  </w:num>
  <w:num w:numId="7" w16cid:durableId="662045058">
    <w:abstractNumId w:val="26"/>
  </w:num>
  <w:num w:numId="8" w16cid:durableId="171647425">
    <w:abstractNumId w:val="9"/>
  </w:num>
  <w:num w:numId="9" w16cid:durableId="690037627">
    <w:abstractNumId w:val="7"/>
  </w:num>
  <w:num w:numId="10" w16cid:durableId="544222084">
    <w:abstractNumId w:val="6"/>
  </w:num>
  <w:num w:numId="11" w16cid:durableId="1183857078">
    <w:abstractNumId w:val="5"/>
  </w:num>
  <w:num w:numId="12" w16cid:durableId="1770005877">
    <w:abstractNumId w:val="4"/>
  </w:num>
  <w:num w:numId="13" w16cid:durableId="1841969353">
    <w:abstractNumId w:val="8"/>
  </w:num>
  <w:num w:numId="14" w16cid:durableId="1963029304">
    <w:abstractNumId w:val="3"/>
  </w:num>
  <w:num w:numId="15" w16cid:durableId="1362318309">
    <w:abstractNumId w:val="2"/>
  </w:num>
  <w:num w:numId="16" w16cid:durableId="2125734639">
    <w:abstractNumId w:val="1"/>
  </w:num>
  <w:num w:numId="17" w16cid:durableId="1029530543">
    <w:abstractNumId w:val="0"/>
  </w:num>
  <w:num w:numId="18" w16cid:durableId="1238900517">
    <w:abstractNumId w:val="10"/>
  </w:num>
  <w:num w:numId="19" w16cid:durableId="1626694177">
    <w:abstractNumId w:val="20"/>
  </w:num>
  <w:num w:numId="20" w16cid:durableId="14481575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9748906">
    <w:abstractNumId w:val="27"/>
  </w:num>
  <w:num w:numId="22" w16cid:durableId="55516916">
    <w:abstractNumId w:val="11"/>
  </w:num>
  <w:num w:numId="23" w16cid:durableId="2115055358">
    <w:abstractNumId w:val="17"/>
  </w:num>
  <w:num w:numId="24" w16cid:durableId="1060713258">
    <w:abstractNumId w:val="22"/>
  </w:num>
  <w:num w:numId="25" w16cid:durableId="888763029">
    <w:abstractNumId w:val="21"/>
  </w:num>
  <w:num w:numId="26" w16cid:durableId="904874202">
    <w:abstractNumId w:val="25"/>
  </w:num>
  <w:num w:numId="27" w16cid:durableId="1305549757">
    <w:abstractNumId w:val="17"/>
    <w:lvlOverride w:ilvl="0">
      <w:startOverride w:val="1"/>
    </w:lvlOverride>
  </w:num>
  <w:num w:numId="28" w16cid:durableId="784496698">
    <w:abstractNumId w:val="17"/>
    <w:lvlOverride w:ilvl="0">
      <w:startOverride w:val="1"/>
    </w:lvlOverride>
  </w:num>
  <w:num w:numId="29" w16cid:durableId="22482585">
    <w:abstractNumId w:val="17"/>
    <w:lvlOverride w:ilvl="0">
      <w:startOverride w:val="1"/>
    </w:lvlOverride>
  </w:num>
  <w:num w:numId="30" w16cid:durableId="1625506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77484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1126081">
    <w:abstractNumId w:val="18"/>
  </w:num>
  <w:num w:numId="33" w16cid:durableId="1734155264">
    <w:abstractNumId w:val="16"/>
  </w:num>
  <w:num w:numId="34" w16cid:durableId="1745108011">
    <w:abstractNumId w:val="13"/>
  </w:num>
  <w:num w:numId="35" w16cid:durableId="20130708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ocumentProtection w:edit="readOnly" w:enforcement="1" w:cryptProviderType="rsaAES" w:cryptAlgorithmClass="hash" w:cryptAlgorithmType="typeAny" w:cryptAlgorithmSid="14" w:cryptSpinCount="100000" w:hash="/joc4LH+Ares1t4A7R4jYI3C6PBEK7WyUd+1B7/5wwm3NcXKE3hV+ymASVz9OB8A96fCMp5ePrI5foZzQG37Ww==" w:salt="r8kgTsjaAMyl+59v1bEgK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2DE"/>
    <w:rsid w:val="000005E6"/>
    <w:rsid w:val="00010B49"/>
    <w:rsid w:val="000112AE"/>
    <w:rsid w:val="00015CC3"/>
    <w:rsid w:val="00016CF2"/>
    <w:rsid w:val="00021C83"/>
    <w:rsid w:val="00030742"/>
    <w:rsid w:val="000423C2"/>
    <w:rsid w:val="000525E6"/>
    <w:rsid w:val="00067966"/>
    <w:rsid w:val="000753A8"/>
    <w:rsid w:val="00075CC6"/>
    <w:rsid w:val="000826C5"/>
    <w:rsid w:val="00084894"/>
    <w:rsid w:val="0009597B"/>
    <w:rsid w:val="00096435"/>
    <w:rsid w:val="000A6EAC"/>
    <w:rsid w:val="000D0B2C"/>
    <w:rsid w:val="000D23F4"/>
    <w:rsid w:val="000D3A21"/>
    <w:rsid w:val="000D3EF5"/>
    <w:rsid w:val="000F0838"/>
    <w:rsid w:val="000F13D6"/>
    <w:rsid w:val="000F431D"/>
    <w:rsid w:val="00117556"/>
    <w:rsid w:val="0012564B"/>
    <w:rsid w:val="00134131"/>
    <w:rsid w:val="00135284"/>
    <w:rsid w:val="001404D9"/>
    <w:rsid w:val="001477BC"/>
    <w:rsid w:val="0015225C"/>
    <w:rsid w:val="00153F54"/>
    <w:rsid w:val="00161EDB"/>
    <w:rsid w:val="00170CAC"/>
    <w:rsid w:val="0017671C"/>
    <w:rsid w:val="00176A6B"/>
    <w:rsid w:val="001A52A7"/>
    <w:rsid w:val="001B6874"/>
    <w:rsid w:val="001C0E14"/>
    <w:rsid w:val="001D033D"/>
    <w:rsid w:val="001D0779"/>
    <w:rsid w:val="001D610B"/>
    <w:rsid w:val="001E09F2"/>
    <w:rsid w:val="001E196D"/>
    <w:rsid w:val="001E1B0F"/>
    <w:rsid w:val="001E5082"/>
    <w:rsid w:val="001F4F20"/>
    <w:rsid w:val="001F6B2F"/>
    <w:rsid w:val="002142CF"/>
    <w:rsid w:val="00252148"/>
    <w:rsid w:val="00261178"/>
    <w:rsid w:val="00261A26"/>
    <w:rsid w:val="00263057"/>
    <w:rsid w:val="002634BA"/>
    <w:rsid w:val="00267D83"/>
    <w:rsid w:val="00276D78"/>
    <w:rsid w:val="002823CE"/>
    <w:rsid w:val="002961E0"/>
    <w:rsid w:val="002967E2"/>
    <w:rsid w:val="002A4EE3"/>
    <w:rsid w:val="002B63D8"/>
    <w:rsid w:val="002C5D9D"/>
    <w:rsid w:val="002E1F39"/>
    <w:rsid w:val="002E28A2"/>
    <w:rsid w:val="002E5BBE"/>
    <w:rsid w:val="002F3B5B"/>
    <w:rsid w:val="00310A76"/>
    <w:rsid w:val="003205F6"/>
    <w:rsid w:val="0032264E"/>
    <w:rsid w:val="003416A0"/>
    <w:rsid w:val="003475A4"/>
    <w:rsid w:val="003517FB"/>
    <w:rsid w:val="003526E4"/>
    <w:rsid w:val="00381A11"/>
    <w:rsid w:val="003915AD"/>
    <w:rsid w:val="00397455"/>
    <w:rsid w:val="00397DF5"/>
    <w:rsid w:val="003B30EC"/>
    <w:rsid w:val="003B78BE"/>
    <w:rsid w:val="003C2126"/>
    <w:rsid w:val="003E02D2"/>
    <w:rsid w:val="0040420D"/>
    <w:rsid w:val="004117F3"/>
    <w:rsid w:val="004130E4"/>
    <w:rsid w:val="00426CD0"/>
    <w:rsid w:val="004350CB"/>
    <w:rsid w:val="00435DB2"/>
    <w:rsid w:val="00450992"/>
    <w:rsid w:val="00454793"/>
    <w:rsid w:val="004618C7"/>
    <w:rsid w:val="0046381F"/>
    <w:rsid w:val="0047087F"/>
    <w:rsid w:val="004734A0"/>
    <w:rsid w:val="004A0911"/>
    <w:rsid w:val="004B20D0"/>
    <w:rsid w:val="004D1FDB"/>
    <w:rsid w:val="004E6F06"/>
    <w:rsid w:val="004F3D8E"/>
    <w:rsid w:val="004F5D57"/>
    <w:rsid w:val="005005F9"/>
    <w:rsid w:val="00502569"/>
    <w:rsid w:val="005035F0"/>
    <w:rsid w:val="00503782"/>
    <w:rsid w:val="0050649B"/>
    <w:rsid w:val="00530F92"/>
    <w:rsid w:val="0053121C"/>
    <w:rsid w:val="00533D04"/>
    <w:rsid w:val="00537AEA"/>
    <w:rsid w:val="0054428C"/>
    <w:rsid w:val="0055051B"/>
    <w:rsid w:val="0056661F"/>
    <w:rsid w:val="00570C2A"/>
    <w:rsid w:val="0057628B"/>
    <w:rsid w:val="00583C8C"/>
    <w:rsid w:val="00595C53"/>
    <w:rsid w:val="00597A2D"/>
    <w:rsid w:val="005A2387"/>
    <w:rsid w:val="005A5AD5"/>
    <w:rsid w:val="005B4356"/>
    <w:rsid w:val="005B4809"/>
    <w:rsid w:val="005B66CB"/>
    <w:rsid w:val="005B71FA"/>
    <w:rsid w:val="005C1286"/>
    <w:rsid w:val="005D3AB3"/>
    <w:rsid w:val="005D3DFB"/>
    <w:rsid w:val="005D691A"/>
    <w:rsid w:val="005E4BA9"/>
    <w:rsid w:val="0060088D"/>
    <w:rsid w:val="00620707"/>
    <w:rsid w:val="006225F7"/>
    <w:rsid w:val="00645C47"/>
    <w:rsid w:val="006649BD"/>
    <w:rsid w:val="00664D4D"/>
    <w:rsid w:val="00672E75"/>
    <w:rsid w:val="00675991"/>
    <w:rsid w:val="00684A44"/>
    <w:rsid w:val="00684ACE"/>
    <w:rsid w:val="00686B34"/>
    <w:rsid w:val="006A0052"/>
    <w:rsid w:val="006A4FE6"/>
    <w:rsid w:val="006B33D7"/>
    <w:rsid w:val="006D323A"/>
    <w:rsid w:val="006D6498"/>
    <w:rsid w:val="006E03A1"/>
    <w:rsid w:val="006E2E7D"/>
    <w:rsid w:val="00700188"/>
    <w:rsid w:val="007052E0"/>
    <w:rsid w:val="0071039C"/>
    <w:rsid w:val="00713A28"/>
    <w:rsid w:val="00722FD5"/>
    <w:rsid w:val="007312C8"/>
    <w:rsid w:val="00733A14"/>
    <w:rsid w:val="00734D37"/>
    <w:rsid w:val="00737F77"/>
    <w:rsid w:val="00753C13"/>
    <w:rsid w:val="0076572E"/>
    <w:rsid w:val="00766200"/>
    <w:rsid w:val="007702D4"/>
    <w:rsid w:val="0077217C"/>
    <w:rsid w:val="00780C68"/>
    <w:rsid w:val="007A0E66"/>
    <w:rsid w:val="007A7210"/>
    <w:rsid w:val="007A7AC3"/>
    <w:rsid w:val="007A7F37"/>
    <w:rsid w:val="007B48B2"/>
    <w:rsid w:val="007E0C23"/>
    <w:rsid w:val="00802AA7"/>
    <w:rsid w:val="00803D56"/>
    <w:rsid w:val="0080657A"/>
    <w:rsid w:val="00815A26"/>
    <w:rsid w:val="0081657A"/>
    <w:rsid w:val="00824DDD"/>
    <w:rsid w:val="00834AFD"/>
    <w:rsid w:val="008467C2"/>
    <w:rsid w:val="00854E81"/>
    <w:rsid w:val="008569CD"/>
    <w:rsid w:val="00862D95"/>
    <w:rsid w:val="00866360"/>
    <w:rsid w:val="00874D8E"/>
    <w:rsid w:val="0088341B"/>
    <w:rsid w:val="0088599E"/>
    <w:rsid w:val="00891365"/>
    <w:rsid w:val="008C1175"/>
    <w:rsid w:val="008C4FA7"/>
    <w:rsid w:val="008C551C"/>
    <w:rsid w:val="008D254A"/>
    <w:rsid w:val="008D27B7"/>
    <w:rsid w:val="009133E2"/>
    <w:rsid w:val="0091761E"/>
    <w:rsid w:val="00922CA3"/>
    <w:rsid w:val="00923FFB"/>
    <w:rsid w:val="009278BD"/>
    <w:rsid w:val="009359B4"/>
    <w:rsid w:val="0095392A"/>
    <w:rsid w:val="00957E32"/>
    <w:rsid w:val="00971EA6"/>
    <w:rsid w:val="00973B36"/>
    <w:rsid w:val="00973C73"/>
    <w:rsid w:val="00977442"/>
    <w:rsid w:val="0098001E"/>
    <w:rsid w:val="00993BF9"/>
    <w:rsid w:val="009A3418"/>
    <w:rsid w:val="009B29DB"/>
    <w:rsid w:val="009C2331"/>
    <w:rsid w:val="009C26A5"/>
    <w:rsid w:val="009C6886"/>
    <w:rsid w:val="009D1D67"/>
    <w:rsid w:val="009D2881"/>
    <w:rsid w:val="009D4EF7"/>
    <w:rsid w:val="009E1A4C"/>
    <w:rsid w:val="009F2803"/>
    <w:rsid w:val="00A01818"/>
    <w:rsid w:val="00A03398"/>
    <w:rsid w:val="00A06524"/>
    <w:rsid w:val="00A10647"/>
    <w:rsid w:val="00A17065"/>
    <w:rsid w:val="00A30CA3"/>
    <w:rsid w:val="00A434B1"/>
    <w:rsid w:val="00A612DB"/>
    <w:rsid w:val="00A640A2"/>
    <w:rsid w:val="00A70447"/>
    <w:rsid w:val="00A82B8E"/>
    <w:rsid w:val="00AA009A"/>
    <w:rsid w:val="00AA04B2"/>
    <w:rsid w:val="00AD1CA8"/>
    <w:rsid w:val="00AD4C56"/>
    <w:rsid w:val="00AF6A33"/>
    <w:rsid w:val="00AF742A"/>
    <w:rsid w:val="00B04A83"/>
    <w:rsid w:val="00B05A36"/>
    <w:rsid w:val="00B12965"/>
    <w:rsid w:val="00B1455D"/>
    <w:rsid w:val="00B25750"/>
    <w:rsid w:val="00B35976"/>
    <w:rsid w:val="00B36065"/>
    <w:rsid w:val="00B515C9"/>
    <w:rsid w:val="00B528ED"/>
    <w:rsid w:val="00B548D2"/>
    <w:rsid w:val="00B54D4D"/>
    <w:rsid w:val="00B6307B"/>
    <w:rsid w:val="00B64901"/>
    <w:rsid w:val="00B75892"/>
    <w:rsid w:val="00B86E39"/>
    <w:rsid w:val="00B92905"/>
    <w:rsid w:val="00BA6C69"/>
    <w:rsid w:val="00BC7369"/>
    <w:rsid w:val="00BC77B0"/>
    <w:rsid w:val="00BC798C"/>
    <w:rsid w:val="00C0100A"/>
    <w:rsid w:val="00C05B84"/>
    <w:rsid w:val="00C24D8F"/>
    <w:rsid w:val="00C30F00"/>
    <w:rsid w:val="00C341BE"/>
    <w:rsid w:val="00C458FB"/>
    <w:rsid w:val="00C73529"/>
    <w:rsid w:val="00C87780"/>
    <w:rsid w:val="00C9033A"/>
    <w:rsid w:val="00CA1500"/>
    <w:rsid w:val="00CA5F82"/>
    <w:rsid w:val="00CA6EDB"/>
    <w:rsid w:val="00CA7F13"/>
    <w:rsid w:val="00CB137C"/>
    <w:rsid w:val="00CB1F64"/>
    <w:rsid w:val="00CB5D44"/>
    <w:rsid w:val="00CD53A1"/>
    <w:rsid w:val="00CD582A"/>
    <w:rsid w:val="00CE47D3"/>
    <w:rsid w:val="00CE5258"/>
    <w:rsid w:val="00CE608D"/>
    <w:rsid w:val="00CF2CEA"/>
    <w:rsid w:val="00CF46A9"/>
    <w:rsid w:val="00D11BBB"/>
    <w:rsid w:val="00D307AF"/>
    <w:rsid w:val="00D4172F"/>
    <w:rsid w:val="00D447ED"/>
    <w:rsid w:val="00D5591B"/>
    <w:rsid w:val="00D70F0F"/>
    <w:rsid w:val="00D973DB"/>
    <w:rsid w:val="00DA7F3A"/>
    <w:rsid w:val="00DC05A0"/>
    <w:rsid w:val="00DC5C1A"/>
    <w:rsid w:val="00DD37F7"/>
    <w:rsid w:val="00DD7E12"/>
    <w:rsid w:val="00DE1F21"/>
    <w:rsid w:val="00DE4B6E"/>
    <w:rsid w:val="00E24A5F"/>
    <w:rsid w:val="00E374E4"/>
    <w:rsid w:val="00E40BAE"/>
    <w:rsid w:val="00E4164E"/>
    <w:rsid w:val="00E53462"/>
    <w:rsid w:val="00E53BDC"/>
    <w:rsid w:val="00E734C7"/>
    <w:rsid w:val="00E84FDC"/>
    <w:rsid w:val="00EB33B4"/>
    <w:rsid w:val="00EC0CD6"/>
    <w:rsid w:val="00ED09C6"/>
    <w:rsid w:val="00ED1374"/>
    <w:rsid w:val="00ED184E"/>
    <w:rsid w:val="00EE23DF"/>
    <w:rsid w:val="00EF729B"/>
    <w:rsid w:val="00F04921"/>
    <w:rsid w:val="00F07112"/>
    <w:rsid w:val="00F132D0"/>
    <w:rsid w:val="00F17158"/>
    <w:rsid w:val="00F26438"/>
    <w:rsid w:val="00F314A6"/>
    <w:rsid w:val="00F56CFD"/>
    <w:rsid w:val="00F618BF"/>
    <w:rsid w:val="00F64AC5"/>
    <w:rsid w:val="00F74ABA"/>
    <w:rsid w:val="00F77E1A"/>
    <w:rsid w:val="00F82286"/>
    <w:rsid w:val="00F84635"/>
    <w:rsid w:val="00FA0DCE"/>
    <w:rsid w:val="00FA19C7"/>
    <w:rsid w:val="00FA20F1"/>
    <w:rsid w:val="00FA30DC"/>
    <w:rsid w:val="00FB4D9E"/>
    <w:rsid w:val="00FB5447"/>
    <w:rsid w:val="00FC6E7A"/>
    <w:rsid w:val="023A58F4"/>
    <w:rsid w:val="05CD8AEA"/>
    <w:rsid w:val="06299956"/>
    <w:rsid w:val="07695B4B"/>
    <w:rsid w:val="09052BAC"/>
    <w:rsid w:val="0AE4C40C"/>
    <w:rsid w:val="1100C10D"/>
    <w:rsid w:val="14017AFF"/>
    <w:rsid w:val="17675771"/>
    <w:rsid w:val="1F11F4D1"/>
    <w:rsid w:val="22B3DDC9"/>
    <w:rsid w:val="29A02E05"/>
    <w:rsid w:val="2BAFCBBD"/>
    <w:rsid w:val="2D0F46D0"/>
    <w:rsid w:val="2E4E995D"/>
    <w:rsid w:val="3005B0F2"/>
    <w:rsid w:val="30833CE0"/>
    <w:rsid w:val="31C1B83E"/>
    <w:rsid w:val="323907D4"/>
    <w:rsid w:val="3E80B9F5"/>
    <w:rsid w:val="3F69D045"/>
    <w:rsid w:val="412377BF"/>
    <w:rsid w:val="43A3EB64"/>
    <w:rsid w:val="4652DD82"/>
    <w:rsid w:val="47CA1467"/>
    <w:rsid w:val="4965E4C8"/>
    <w:rsid w:val="4C5958E4"/>
    <w:rsid w:val="4DAED960"/>
    <w:rsid w:val="4F94E74F"/>
    <w:rsid w:val="4FA6E6AC"/>
    <w:rsid w:val="54EE8B6B"/>
    <w:rsid w:val="55C0F3DE"/>
    <w:rsid w:val="5CB3A954"/>
    <w:rsid w:val="5E4F79B5"/>
    <w:rsid w:val="6242B0AF"/>
    <w:rsid w:val="66F0F98A"/>
    <w:rsid w:val="67C40957"/>
    <w:rsid w:val="6E8CE936"/>
    <w:rsid w:val="71C66B44"/>
    <w:rsid w:val="72A45FD9"/>
    <w:rsid w:val="78EF07E1"/>
    <w:rsid w:val="7A8AD842"/>
    <w:rsid w:val="7C26A8A3"/>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66791037-3A93-445A-9CCD-9BD3A5C6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9"/>
    <w:qFormat/>
    <w:rsid w:val="002142CF"/>
    <w:pPr>
      <w:numPr>
        <w:numId w:val="5"/>
      </w:numPr>
      <w:spacing w:before="360" w:after="120"/>
      <w:ind w:left="431" w:hanging="431"/>
      <w:outlineLvl w:val="0"/>
    </w:pPr>
    <w:rPr>
      <w:rFonts w:eastAsiaTheme="majorEastAsia" w:cstheme="majorBidi"/>
      <w:sz w:val="28"/>
      <w:szCs w:val="32"/>
    </w:rPr>
  </w:style>
  <w:style w:type="paragraph" w:styleId="Heading2">
    <w:name w:val="heading 2"/>
    <w:aliases w:val="Heading 2 (CMU Minutes)"/>
    <w:basedOn w:val="Normal"/>
    <w:link w:val="Heading2Char"/>
    <w:uiPriority w:val="9"/>
    <w:unhideWhenUsed/>
    <w:qFormat/>
    <w:rsid w:val="002142CF"/>
    <w:pPr>
      <w:numPr>
        <w:ilvl w:val="1"/>
        <w:numId w:val="5"/>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2142CF"/>
    <w:pPr>
      <w:numPr>
        <w:ilvl w:val="2"/>
        <w:numId w:val="5"/>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2142CF"/>
    <w:pPr>
      <w:numPr>
        <w:ilvl w:val="3"/>
        <w:numId w:val="5"/>
      </w:numPr>
      <w:spacing w:before="40" w:after="0"/>
      <w:ind w:left="862" w:hanging="862"/>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5"/>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5"/>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2142CF"/>
    <w:rPr>
      <w:rFonts w:ascii="Arial" w:eastAsiaTheme="majorEastAsia" w:hAnsi="Arial" w:cstheme="majorBidi"/>
      <w:color w:val="000000" w:themeColor="text1"/>
      <w:sz w:val="28"/>
      <w:szCs w:val="32"/>
      <w:lang w:val="en-GB"/>
    </w:rPr>
  </w:style>
  <w:style w:type="character" w:customStyle="1" w:styleId="Heading2Char">
    <w:name w:val="Heading 2 Char"/>
    <w:aliases w:val="Heading 2 (CMU Minutes) Char"/>
    <w:basedOn w:val="DefaultParagraphFont"/>
    <w:link w:val="Heading2"/>
    <w:uiPriority w:val="9"/>
    <w:rsid w:val="002142CF"/>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1"/>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2142CF"/>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23"/>
      </w:numPr>
    </w:p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 w:type="paragraph" w:styleId="BodyText">
    <w:name w:val="Body Text"/>
    <w:basedOn w:val="Normal"/>
    <w:link w:val="BodyTextChar"/>
    <w:uiPriority w:val="1"/>
    <w:qFormat/>
    <w:rsid w:val="00D11BBB"/>
    <w:pPr>
      <w:widowControl w:val="0"/>
      <w:autoSpaceDE w:val="0"/>
      <w:autoSpaceDN w:val="0"/>
      <w:spacing w:after="0" w:line="240" w:lineRule="auto"/>
      <w:ind w:left="100"/>
    </w:pPr>
    <w:rPr>
      <w:rFonts w:ascii="Calibri" w:eastAsia="Calibri" w:hAnsi="Calibri" w:cs="Calibri"/>
      <w:color w:val="auto"/>
      <w:sz w:val="22"/>
      <w:lang w:val="en-US"/>
    </w:rPr>
  </w:style>
  <w:style w:type="character" w:customStyle="1" w:styleId="BodyTextChar">
    <w:name w:val="Body Text Char"/>
    <w:basedOn w:val="DefaultParagraphFont"/>
    <w:link w:val="BodyText"/>
    <w:uiPriority w:val="1"/>
    <w:rsid w:val="00D11BBB"/>
    <w:rPr>
      <w:rFonts w:ascii="Calibri" w:eastAsia="Calibri" w:hAnsi="Calibri" w:cs="Calibri"/>
      <w:lang w:val="en-US"/>
    </w:rPr>
  </w:style>
  <w:style w:type="paragraph" w:styleId="FootnoteText">
    <w:name w:val="footnote text"/>
    <w:basedOn w:val="Normal"/>
    <w:link w:val="FootnoteTextChar"/>
    <w:uiPriority w:val="99"/>
    <w:semiHidden/>
    <w:unhideWhenUsed/>
    <w:rsid w:val="00D11BBB"/>
    <w:pPr>
      <w:widowControl w:val="0"/>
      <w:autoSpaceDE w:val="0"/>
      <w:autoSpaceDN w:val="0"/>
      <w:spacing w:after="0" w:line="240" w:lineRule="auto"/>
    </w:pPr>
    <w:rPr>
      <w:rFonts w:ascii="Calibri" w:eastAsia="Calibri" w:hAnsi="Calibri" w:cs="Calibri"/>
      <w:color w:val="auto"/>
      <w:sz w:val="20"/>
      <w:szCs w:val="20"/>
      <w:lang w:val="en-US"/>
    </w:rPr>
  </w:style>
  <w:style w:type="character" w:customStyle="1" w:styleId="FootnoteTextChar">
    <w:name w:val="Footnote Text Char"/>
    <w:basedOn w:val="DefaultParagraphFont"/>
    <w:link w:val="FootnoteText"/>
    <w:uiPriority w:val="99"/>
    <w:semiHidden/>
    <w:rsid w:val="00D11BBB"/>
    <w:rPr>
      <w:rFonts w:ascii="Calibri" w:eastAsia="Calibri" w:hAnsi="Calibri" w:cs="Calibri"/>
      <w:sz w:val="20"/>
      <w:szCs w:val="20"/>
      <w:lang w:val="en-US"/>
    </w:rPr>
  </w:style>
  <w:style w:type="character" w:styleId="FootnoteReference">
    <w:name w:val="footnote reference"/>
    <w:basedOn w:val="DefaultParagraphFont"/>
    <w:uiPriority w:val="99"/>
    <w:semiHidden/>
    <w:unhideWhenUsed/>
    <w:rsid w:val="00D11B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a3c5e799-0e5b-4a99-a3f0-04ac7f31dc6a"/>
    <ds:schemaRef ds:uri="877fbb32-90a5-4b08-8a85-55210fb79b13"/>
  </ds:schemaRefs>
</ds:datastoreItem>
</file>

<file path=customXml/itemProps4.xml><?xml version="1.0" encoding="utf-8"?>
<ds:datastoreItem xmlns:ds="http://schemas.openxmlformats.org/officeDocument/2006/customXml" ds:itemID="{5BC456CA-381B-4260-9B9E-5E060A72843E}"/>
</file>

<file path=docProps/app.xml><?xml version="1.0" encoding="utf-8"?>
<Properties xmlns="http://schemas.openxmlformats.org/officeDocument/2006/extended-properties" xmlns:vt="http://schemas.openxmlformats.org/officeDocument/2006/docPropsVTypes">
  <Template>Normal.dotm</Template>
  <TotalTime>45</TotalTime>
  <Pages>7</Pages>
  <Words>1527</Words>
  <Characters>8705</Characters>
  <Application>Microsoft Office Word</Application>
  <DocSecurity>8</DocSecurity>
  <Lines>72</Lines>
  <Paragraphs>20</Paragraphs>
  <ScaleCrop>false</ScaleCrop>
  <Company>Cardiff Metropolitan University</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Voisin, Emily</cp:lastModifiedBy>
  <cp:revision>50</cp:revision>
  <cp:lastPrinted>2023-08-31T09:30:00Z</cp:lastPrinted>
  <dcterms:created xsi:type="dcterms:W3CDTF">2023-09-08T11:24:00Z</dcterms:created>
  <dcterms:modified xsi:type="dcterms:W3CDTF">2024-05-08T09:36:00Z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923;#Marriott, Hannah;#38;#CARDIFF MET STAFF</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y fmtid="{D5CDD505-2E9C-101B-9397-08002B2CF9AE}" pid="13" name="_SourceUrl">
    <vt:lpwstr/>
  </property>
  <property fmtid="{D5CDD505-2E9C-101B-9397-08002B2CF9AE}" pid="14" name="_SharedFileIndex">
    <vt:lpwstr/>
  </property>
</Properties>
</file>